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F779D3" w:rsidRPr="00F779D3" w14:paraId="59A93200" w14:textId="77777777" w:rsidTr="00AF526A">
        <w:trPr>
          <w:trHeight w:val="1440"/>
        </w:trPr>
        <w:tc>
          <w:tcPr>
            <w:tcW w:w="2268" w:type="dxa"/>
            <w:tcBorders>
              <w:top w:val="nil"/>
              <w:left w:val="nil"/>
              <w:bottom w:val="nil"/>
              <w:right w:val="nil"/>
            </w:tcBorders>
          </w:tcPr>
          <w:p w14:paraId="38E08370" w14:textId="77777777" w:rsidR="00BC72AA" w:rsidRPr="00F779D3" w:rsidRDefault="00BC72AA" w:rsidP="00A8142A">
            <w:pPr>
              <w:pStyle w:val="ZCom"/>
            </w:pPr>
            <w:r w:rsidRPr="00F779D3">
              <w:rPr>
                <w:noProof/>
                <w:sz w:val="20"/>
                <w:szCs w:val="20"/>
                <w:lang w:val="hu-HU" w:eastAsia="hu-HU"/>
              </w:rPr>
              <w:drawing>
                <wp:inline distT="0" distB="0" distL="0" distR="0" wp14:anchorId="4AF0148C" wp14:editId="775123EF">
                  <wp:extent cx="13639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Borders>
              <w:top w:val="nil"/>
              <w:left w:val="nil"/>
              <w:bottom w:val="nil"/>
              <w:right w:val="nil"/>
            </w:tcBorders>
          </w:tcPr>
          <w:p w14:paraId="181F3329" w14:textId="77777777" w:rsidR="00BC72AA" w:rsidRPr="00F779D3" w:rsidRDefault="00BC72AA" w:rsidP="00A8142A">
            <w:pPr>
              <w:pStyle w:val="ZCom"/>
              <w:rPr>
                <w:rFonts w:ascii="Times New Roman" w:hAnsi="Times New Roman" w:cs="Times New Roman"/>
              </w:rPr>
            </w:pPr>
            <w:r w:rsidRPr="00F779D3">
              <w:rPr>
                <w:rFonts w:ascii="Times New Roman" w:hAnsi="Times New Roman" w:cs="Times New Roman"/>
              </w:rPr>
              <w:t>EUROPEAN COMMISSION</w:t>
            </w:r>
          </w:p>
          <w:p w14:paraId="7FFA6CB4" w14:textId="77777777" w:rsidR="00BC72AA" w:rsidRPr="00F779D3" w:rsidRDefault="00BC72AA" w:rsidP="00A8142A">
            <w:pPr>
              <w:pStyle w:val="ZDGName"/>
              <w:jc w:val="both"/>
              <w:rPr>
                <w:rFonts w:ascii="Times New Roman" w:hAnsi="Times New Roman" w:cs="Times New Roman"/>
              </w:rPr>
            </w:pPr>
            <w:r w:rsidRPr="00F779D3">
              <w:rPr>
                <w:rFonts w:ascii="Times New Roman" w:hAnsi="Times New Roman" w:cs="Times New Roman"/>
              </w:rPr>
              <w:t>Directorate-General for Education, Youth, Sport and Culture</w:t>
            </w:r>
          </w:p>
          <w:p w14:paraId="076D1720" w14:textId="77777777" w:rsidR="00BC72AA" w:rsidRPr="00F779D3" w:rsidRDefault="00BC72AA" w:rsidP="00A8142A">
            <w:pPr>
              <w:pStyle w:val="ZDGName"/>
              <w:jc w:val="both"/>
              <w:rPr>
                <w:rFonts w:ascii="Times New Roman" w:hAnsi="Times New Roman" w:cs="Times New Roman"/>
              </w:rPr>
            </w:pPr>
          </w:p>
          <w:p w14:paraId="45293A2A" w14:textId="222FE11A" w:rsidR="00BC72AA" w:rsidRPr="00F779D3" w:rsidRDefault="00BC72AA" w:rsidP="005342F6">
            <w:pPr>
              <w:pStyle w:val="ZDGName"/>
            </w:pPr>
            <w:r w:rsidRPr="00F779D3">
              <w:rPr>
                <w:rFonts w:ascii="Times New Roman" w:hAnsi="Times New Roman" w:cs="Times New Roman"/>
              </w:rPr>
              <w:t>Culture and Creativity</w:t>
            </w:r>
            <w:r w:rsidRPr="00F779D3">
              <w:rPr>
                <w:rFonts w:ascii="Times New Roman" w:hAnsi="Times New Roman" w:cs="Times New Roman"/>
                <w:b/>
              </w:rPr>
              <w:br/>
            </w:r>
            <w:r w:rsidR="00332088" w:rsidRPr="00F779D3">
              <w:rPr>
                <w:rFonts w:ascii="Times New Roman" w:hAnsi="Times New Roman" w:cs="Times New Roman"/>
                <w:b/>
              </w:rPr>
              <w:t>Creative Europe</w:t>
            </w:r>
          </w:p>
        </w:tc>
      </w:tr>
    </w:tbl>
    <w:p w14:paraId="4EA40B11" w14:textId="3749A795" w:rsidR="004E2520" w:rsidRPr="00F779D3" w:rsidRDefault="00506ED4" w:rsidP="005342F6">
      <w:pPr>
        <w:jc w:val="center"/>
        <w:rPr>
          <w:b/>
          <w:sz w:val="36"/>
          <w:szCs w:val="36"/>
        </w:rPr>
      </w:pPr>
      <w:r w:rsidRPr="00F779D3">
        <w:rPr>
          <w:b/>
          <w:sz w:val="36"/>
          <w:szCs w:val="36"/>
        </w:rPr>
        <w:t>Call for proposals</w:t>
      </w:r>
      <w:r w:rsidR="00D72653" w:rsidRPr="00F779D3">
        <w:rPr>
          <w:b/>
          <w:sz w:val="36"/>
          <w:szCs w:val="36"/>
        </w:rPr>
        <w:t xml:space="preserve"> </w:t>
      </w:r>
      <w:r w:rsidR="00462FD4" w:rsidRPr="00F779D3">
        <w:rPr>
          <w:b/>
          <w:sz w:val="36"/>
          <w:szCs w:val="36"/>
        </w:rPr>
        <w:t xml:space="preserve">- </w:t>
      </w:r>
      <w:r w:rsidR="00107CA4" w:rsidRPr="00F779D3">
        <w:rPr>
          <w:b/>
          <w:sz w:val="36"/>
          <w:szCs w:val="36"/>
        </w:rPr>
        <w:t>EAC/</w:t>
      </w:r>
      <w:r w:rsidR="00462FD4" w:rsidRPr="00F779D3">
        <w:rPr>
          <w:b/>
          <w:sz w:val="36"/>
          <w:szCs w:val="36"/>
        </w:rPr>
        <w:t>S21</w:t>
      </w:r>
      <w:r w:rsidR="00107CA4" w:rsidRPr="00F779D3">
        <w:rPr>
          <w:b/>
          <w:sz w:val="36"/>
          <w:szCs w:val="36"/>
        </w:rPr>
        <w:t>/2019</w:t>
      </w:r>
    </w:p>
    <w:p w14:paraId="2DB66118" w14:textId="2214AC4B" w:rsidR="00506ED4" w:rsidRPr="00F779D3" w:rsidRDefault="00506ED4" w:rsidP="005342F6">
      <w:pPr>
        <w:spacing w:before="240"/>
        <w:jc w:val="center"/>
        <w:rPr>
          <w:b/>
          <w:sz w:val="36"/>
          <w:szCs w:val="36"/>
        </w:rPr>
      </w:pPr>
      <w:r w:rsidRPr="00F779D3">
        <w:rPr>
          <w:b/>
          <w:sz w:val="36"/>
          <w:szCs w:val="36"/>
        </w:rPr>
        <w:t>PROFESSIONALISATION AND TRAINING</w:t>
      </w:r>
    </w:p>
    <w:p w14:paraId="5E8BE2C6" w14:textId="2BEC82C9" w:rsidR="00506ED4" w:rsidRPr="00F779D3" w:rsidRDefault="00506ED4" w:rsidP="005342F6">
      <w:pPr>
        <w:spacing w:before="240" w:after="480"/>
        <w:ind w:left="357"/>
        <w:jc w:val="center"/>
        <w:rPr>
          <w:b/>
          <w:sz w:val="36"/>
          <w:szCs w:val="36"/>
        </w:rPr>
      </w:pPr>
      <w:r w:rsidRPr="00F779D3">
        <w:rPr>
          <w:b/>
          <w:sz w:val="36"/>
          <w:szCs w:val="36"/>
        </w:rPr>
        <w:t xml:space="preserve">Preparatory Action Music Moves Europe: </w:t>
      </w:r>
      <w:r w:rsidRPr="00F779D3">
        <w:rPr>
          <w:b/>
          <w:sz w:val="36"/>
          <w:szCs w:val="36"/>
        </w:rPr>
        <w:br/>
        <w:t>Boosting European Music Diversity and Talent</w:t>
      </w:r>
    </w:p>
    <w:p w14:paraId="4EA40B17" w14:textId="77777777" w:rsidR="00C237F7" w:rsidRPr="00F779D3" w:rsidRDefault="00110FFB" w:rsidP="00376720">
      <w:pPr>
        <w:pStyle w:val="Cmsor1"/>
        <w:numPr>
          <w:ilvl w:val="0"/>
          <w:numId w:val="36"/>
        </w:numPr>
        <w:ind w:left="567" w:hanging="567"/>
      </w:pPr>
      <w:r w:rsidRPr="00F779D3">
        <w:t>I</w:t>
      </w:r>
      <w:r w:rsidRPr="00F779D3">
        <w:rPr>
          <w:sz w:val="24"/>
        </w:rPr>
        <w:t>NTRODUCTION</w:t>
      </w:r>
      <w:r w:rsidRPr="00F779D3">
        <w:t xml:space="preserve"> – B</w:t>
      </w:r>
      <w:r w:rsidR="007C41C8" w:rsidRPr="00F779D3">
        <w:t>ackground</w:t>
      </w:r>
    </w:p>
    <w:p w14:paraId="34465C53" w14:textId="77777777" w:rsidR="002F711E" w:rsidRPr="00F779D3" w:rsidRDefault="002F711E" w:rsidP="00376720">
      <w:pPr>
        <w:numPr>
          <w:ilvl w:val="1"/>
          <w:numId w:val="36"/>
        </w:numPr>
        <w:suppressAutoHyphens/>
        <w:spacing w:before="100" w:beforeAutospacing="1" w:after="100" w:afterAutospacing="1"/>
        <w:ind w:left="567" w:hanging="567"/>
        <w:rPr>
          <w:b/>
          <w:sz w:val="24"/>
          <w:szCs w:val="24"/>
          <w:lang w:eastAsia="en-GB"/>
        </w:rPr>
      </w:pPr>
      <w:r w:rsidRPr="00F779D3">
        <w:rPr>
          <w:b/>
          <w:bCs/>
          <w:sz w:val="24"/>
          <w:szCs w:val="24"/>
          <w:lang w:eastAsia="en-GB"/>
        </w:rPr>
        <w:t>Overall EU policy context for culture</w:t>
      </w:r>
    </w:p>
    <w:p w14:paraId="0A50BD6A" w14:textId="26EF35BB"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This call for proposals serves the implementation of the distinct activity “</w:t>
      </w:r>
      <w:r w:rsidR="00771FDA" w:rsidRPr="00F779D3">
        <w:rPr>
          <w:sz w:val="24"/>
          <w:szCs w:val="24"/>
          <w:lang w:eastAsia="en-GB"/>
        </w:rPr>
        <w:t>Professionalisation and Training</w:t>
      </w:r>
      <w:r w:rsidRPr="00F779D3">
        <w:rPr>
          <w:sz w:val="24"/>
          <w:szCs w:val="24"/>
          <w:lang w:eastAsia="en-GB"/>
        </w:rPr>
        <w:t>” within the context of the Preparatory action “</w:t>
      </w:r>
      <w:r w:rsidRPr="00F779D3">
        <w:rPr>
          <w:b/>
          <w:sz w:val="24"/>
          <w:szCs w:val="24"/>
          <w:lang w:eastAsia="en-GB"/>
        </w:rPr>
        <w:t>Music Moves Europe: Boosting European music diversity and talent”</w:t>
      </w:r>
      <w:r w:rsidRPr="00F779D3">
        <w:rPr>
          <w:sz w:val="24"/>
          <w:szCs w:val="24"/>
          <w:lang w:eastAsia="en-GB"/>
        </w:rPr>
        <w:t xml:space="preserve"> in accordance with the</w:t>
      </w:r>
      <w:r w:rsidRPr="00F779D3">
        <w:rPr>
          <w:b/>
          <w:sz w:val="24"/>
          <w:szCs w:val="24"/>
          <w:lang w:eastAsia="en-GB"/>
        </w:rPr>
        <w:t xml:space="preserve"> </w:t>
      </w:r>
      <w:r w:rsidRPr="00F779D3">
        <w:rPr>
          <w:sz w:val="24"/>
          <w:szCs w:val="24"/>
          <w:lang w:eastAsia="en-GB"/>
        </w:rPr>
        <w:t>Commission decision C(2019)1819 of 12 March 2019 adopting the 2019 annual work programme for the implementation of Pilot Projects and Preparatory Actions in the area of education, youth, sport and culture</w:t>
      </w:r>
      <w:r w:rsidRPr="00F779D3">
        <w:rPr>
          <w:sz w:val="24"/>
          <w:szCs w:val="24"/>
          <w:vertAlign w:val="superscript"/>
          <w:lang w:eastAsia="en-GB"/>
        </w:rPr>
        <w:footnoteReference w:id="1"/>
      </w:r>
      <w:r w:rsidRPr="00F779D3">
        <w:rPr>
          <w:sz w:val="24"/>
          <w:szCs w:val="24"/>
          <w:lang w:eastAsia="en-GB"/>
        </w:rPr>
        <w:t>.</w:t>
      </w:r>
    </w:p>
    <w:p w14:paraId="567F3624"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The European Union's role in the culture area is specified in </w:t>
      </w:r>
      <w:hyperlink r:id="rId16" w:anchor="page=75&amp;zoom=100&amp;view=FitB" w:tgtFrame="_blank" w:history="1">
        <w:r w:rsidRPr="00F779D3">
          <w:rPr>
            <w:rStyle w:val="Hiperhivatkozs"/>
            <w:color w:val="auto"/>
            <w:sz w:val="24"/>
            <w:szCs w:val="24"/>
            <w:lang w:eastAsia="en-GB"/>
          </w:rPr>
          <w:t>Article 167 of the Treaty of the Functioning of the EU</w:t>
        </w:r>
      </w:hyperlink>
      <w:r w:rsidRPr="00F779D3">
        <w:rPr>
          <w:sz w:val="24"/>
          <w:szCs w:val="24"/>
          <w:lang w:eastAsia="en-GB"/>
        </w:rPr>
        <w:t>. The activities in this field at EU level are defined by the multiannual Work Plan for Culture (2019-2022)</w:t>
      </w:r>
      <w:r w:rsidRPr="00F779D3">
        <w:rPr>
          <w:sz w:val="24"/>
          <w:szCs w:val="24"/>
          <w:vertAlign w:val="superscript"/>
          <w:lang w:eastAsia="en-GB"/>
        </w:rPr>
        <w:footnoteReference w:id="2"/>
      </w:r>
      <w:r w:rsidRPr="00F779D3">
        <w:rPr>
          <w:sz w:val="24"/>
          <w:szCs w:val="24"/>
          <w:lang w:eastAsia="en-GB"/>
        </w:rPr>
        <w:t xml:space="preserve"> of the Council and are framed in particular by the New </w:t>
      </w:r>
      <w:hyperlink r:id="rId17" w:tgtFrame="_blank" w:history="1">
        <w:r w:rsidRPr="00F779D3">
          <w:rPr>
            <w:rStyle w:val="Hiperhivatkozs"/>
            <w:color w:val="auto"/>
            <w:sz w:val="24"/>
            <w:szCs w:val="24"/>
            <w:lang w:eastAsia="en-GB"/>
          </w:rPr>
          <w:t>European Agenda for Culture adopted by the European Commission</w:t>
        </w:r>
        <w:r w:rsidRPr="00F779D3">
          <w:rPr>
            <w:rStyle w:val="Hiperhivatkozs"/>
            <w:color w:val="auto"/>
            <w:sz w:val="24"/>
            <w:szCs w:val="24"/>
            <w:vertAlign w:val="superscript"/>
            <w:lang w:eastAsia="en-GB"/>
          </w:rPr>
          <w:footnoteReference w:id="3"/>
        </w:r>
        <w:r w:rsidRPr="00F779D3">
          <w:rPr>
            <w:rStyle w:val="Hiperhivatkozs"/>
            <w:color w:val="auto"/>
            <w:sz w:val="24"/>
            <w:szCs w:val="24"/>
            <w:lang w:eastAsia="en-GB"/>
          </w:rPr>
          <w:t>,</w:t>
        </w:r>
      </w:hyperlink>
      <w:r w:rsidRPr="00F779D3">
        <w:rPr>
          <w:sz w:val="24"/>
          <w:szCs w:val="24"/>
          <w:lang w:eastAsia="en-GB"/>
        </w:rPr>
        <w:t xml:space="preserve"> which aims to reinforce the role and position of culture in an increasingly globalised world. </w:t>
      </w:r>
    </w:p>
    <w:p w14:paraId="694CEA7A"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In this context, the role of the European Commission (hereinafter: the Commission) is to help </w:t>
      </w:r>
      <w:hyperlink r:id="rId18" w:history="1">
        <w:r w:rsidRPr="00F779D3">
          <w:rPr>
            <w:rStyle w:val="Hiperhivatkozs"/>
            <w:color w:val="auto"/>
            <w:sz w:val="24"/>
            <w:szCs w:val="24"/>
            <w:lang w:eastAsia="en-GB"/>
          </w:rPr>
          <w:t>address common challenges</w:t>
        </w:r>
      </w:hyperlink>
      <w:r w:rsidRPr="00F779D3">
        <w:rPr>
          <w:sz w:val="24"/>
          <w:szCs w:val="24"/>
          <w:lang w:eastAsia="en-GB"/>
        </w:rPr>
        <w:t xml:space="preserve">, such as the impact of the digital shift, changing models of cultural governance, and the need to support the innovation potential of the cultural and creative sectors. </w:t>
      </w:r>
    </w:p>
    <w:p w14:paraId="46CC3DA3" w14:textId="7259716E"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The </w:t>
      </w:r>
      <w:hyperlink r:id="rId19" w:tgtFrame="_blank" w:history="1">
        <w:r w:rsidRPr="00F779D3">
          <w:rPr>
            <w:rStyle w:val="Hiperhivatkozs"/>
            <w:color w:val="auto"/>
            <w:sz w:val="24"/>
            <w:szCs w:val="24"/>
            <w:lang w:eastAsia="en-GB"/>
          </w:rPr>
          <w:t>Creative Europe</w:t>
        </w:r>
      </w:hyperlink>
      <w:r w:rsidRPr="00F779D3">
        <w:rPr>
          <w:sz w:val="24"/>
          <w:szCs w:val="24"/>
          <w:lang w:eastAsia="en-GB"/>
        </w:rPr>
        <w:t xml:space="preserve"> Programme has served since 2014 as a consolidated framework programme in support of Europe's cultural and audio-visual sectors. It has supported the implementation of actions in line with the EU’s cultural policy. In the context of the preparations of the post 2020 Multiannual Financial Framework (MFF), the negotiations on the next Creative Europe programme have started</w:t>
      </w:r>
      <w:r w:rsidRPr="00F779D3">
        <w:rPr>
          <w:sz w:val="24"/>
          <w:szCs w:val="24"/>
          <w:vertAlign w:val="superscript"/>
          <w:lang w:eastAsia="en-GB"/>
        </w:rPr>
        <w:footnoteReference w:id="4"/>
      </w:r>
      <w:r w:rsidRPr="00F779D3">
        <w:rPr>
          <w:sz w:val="24"/>
          <w:szCs w:val="24"/>
          <w:lang w:eastAsia="en-GB"/>
        </w:rPr>
        <w:t xml:space="preserve"> with the aim to build on the existing </w:t>
      </w:r>
      <w:r w:rsidRPr="00F779D3">
        <w:rPr>
          <w:sz w:val="24"/>
          <w:szCs w:val="24"/>
          <w:lang w:eastAsia="en-GB"/>
        </w:rPr>
        <w:lastRenderedPageBreak/>
        <w:t xml:space="preserve">Programme's achievements to date, and to scale up efforts to safeguard cultural diversity and strengthen competitiveness of the cultural and creative sectors.  </w:t>
      </w:r>
    </w:p>
    <w:p w14:paraId="24655E99" w14:textId="1B4A3ED5" w:rsidR="002F711E" w:rsidRPr="00F779D3" w:rsidRDefault="002F711E" w:rsidP="00376720">
      <w:pPr>
        <w:numPr>
          <w:ilvl w:val="1"/>
          <w:numId w:val="36"/>
        </w:numPr>
        <w:suppressAutoHyphens/>
        <w:spacing w:before="100" w:beforeAutospacing="1" w:after="100" w:afterAutospacing="1"/>
        <w:ind w:left="567" w:hanging="567"/>
        <w:rPr>
          <w:b/>
          <w:bCs/>
          <w:sz w:val="24"/>
          <w:szCs w:val="24"/>
          <w:lang w:eastAsia="en-GB"/>
        </w:rPr>
      </w:pPr>
      <w:r w:rsidRPr="00F779D3">
        <w:rPr>
          <w:b/>
          <w:bCs/>
          <w:sz w:val="24"/>
          <w:szCs w:val="24"/>
          <w:lang w:eastAsia="en-GB"/>
        </w:rPr>
        <w:t xml:space="preserve">The music sector in Europe </w:t>
      </w:r>
    </w:p>
    <w:p w14:paraId="5FEAD8E4"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Music constitutes an important pillar of European culture. Aside from its economic significance – it employs more people than film and generates more than 25bn EUR revenue annually – the music sector is also an essential component of Europe’s cultural diversity, social inclusiveness and soft power diplomacy and it brings positive changes to many levels of society. </w:t>
      </w:r>
    </w:p>
    <w:p w14:paraId="4EC85CA1"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Based on small and medium businesses with a strong potential for growth and job creation, the European music sector has been strongly influenced by the digital shift: new distribution channels, powerful digital players, innovative start-ups, business models and consumption patterns have emerged over the last decades. </w:t>
      </w:r>
    </w:p>
    <w:p w14:paraId="600014C3" w14:textId="2957C30E"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The music industry is therefore changing and finds itself at the forefront of an unchartered territory, most certainly paving the way for the other content industries. The unstable music ecosystem calls for an increasing need to mobilise the sector as well as policy makers to face such new challenges and explore the related new opportunities. As actions and policy initiatives at national level often prove neither sufficient nor suitable to encompass the global nature of the industry and of the consumption schemes, there is a need and a demand for an EU intervention to support Europe's key assets in the music field: creativity, diversity and competiveness in a context of globalisation. </w:t>
      </w:r>
    </w:p>
    <w:p w14:paraId="17952D58" w14:textId="6CB7AE4D"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In 2019, the Preparatory action “Music Moves Europe: Boosting European music diversity and talent” should build on and complement the two calls for tender and the two calls for proposals that the Commission launched in May 2018, during the first year of its implementation. It should address the music sector's specific needs in the short and medium-term. With an</w:t>
      </w:r>
      <w:r w:rsidR="00A531E1">
        <w:rPr>
          <w:sz w:val="24"/>
          <w:szCs w:val="24"/>
          <w:lang w:eastAsia="en-GB"/>
        </w:rPr>
        <w:t xml:space="preserve"> increased budget of 3 million </w:t>
      </w:r>
      <w:r w:rsidRPr="00F779D3">
        <w:rPr>
          <w:sz w:val="24"/>
          <w:szCs w:val="24"/>
          <w:lang w:eastAsia="en-GB"/>
        </w:rPr>
        <w:t>EUR, the 2019 Preparatory action offers an opportunity to develop initiatives on a larger scale than it was possible in 2018 and to explore ways of cooperation in different relevant areas for the music sector.</w:t>
      </w:r>
    </w:p>
    <w:p w14:paraId="078790F3" w14:textId="5648F88A" w:rsidR="002F711E" w:rsidRPr="00F779D3" w:rsidRDefault="002F711E" w:rsidP="00376720">
      <w:pPr>
        <w:numPr>
          <w:ilvl w:val="1"/>
          <w:numId w:val="36"/>
        </w:numPr>
        <w:suppressAutoHyphens/>
        <w:spacing w:before="100" w:beforeAutospacing="1" w:after="100" w:afterAutospacing="1"/>
        <w:ind w:left="567" w:hanging="567"/>
        <w:rPr>
          <w:b/>
          <w:bCs/>
          <w:sz w:val="24"/>
          <w:szCs w:val="24"/>
          <w:lang w:eastAsia="en-GB"/>
        </w:rPr>
      </w:pPr>
      <w:r w:rsidRPr="00F779D3">
        <w:rPr>
          <w:b/>
          <w:bCs/>
          <w:sz w:val="24"/>
          <w:szCs w:val="24"/>
          <w:lang w:eastAsia="en-GB"/>
        </w:rPr>
        <w:t>The Music Moves Europe Preparatory action</w:t>
      </w:r>
    </w:p>
    <w:p w14:paraId="76D05F84" w14:textId="326A8F33"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The Commission's legislative proposal for the next Creative Europe Programme includes the “sectorial support for music” as a new element for the benefit of the music sector, in addition to existing funding opportunities (i.e. cooperation projects, networks, platforms)</w:t>
      </w:r>
      <w:r w:rsidRPr="00F779D3">
        <w:rPr>
          <w:sz w:val="24"/>
          <w:szCs w:val="24"/>
          <w:vertAlign w:val="superscript"/>
          <w:lang w:eastAsia="en-GB"/>
        </w:rPr>
        <w:footnoteReference w:id="5"/>
      </w:r>
      <w:r w:rsidRPr="00F779D3">
        <w:rPr>
          <w:sz w:val="24"/>
          <w:szCs w:val="24"/>
          <w:lang w:eastAsia="en-GB"/>
        </w:rPr>
        <w:t xml:space="preserve">. </w:t>
      </w:r>
    </w:p>
    <w:p w14:paraId="32ED2F5C"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In general terms, such support would be directed towards European diversity and talent, the competitiveness of the European music sector as well as an increased access of citizens to music in all its diversity. </w:t>
      </w:r>
    </w:p>
    <w:p w14:paraId="503E9F2F" w14:textId="77777777"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t xml:space="preserve">The Preparatory action “Music Moves Europe: Boosting European music diversity and talent” aims at paving the way towards such sectorial support. To this end, the implementation of the 2019 Preparatory action will follow a two-fold approach: </w:t>
      </w:r>
    </w:p>
    <w:p w14:paraId="0D6DA1D9" w14:textId="19335291" w:rsidR="002F711E" w:rsidRPr="00F779D3" w:rsidRDefault="005342F6" w:rsidP="006C370C">
      <w:pPr>
        <w:suppressAutoHyphens/>
        <w:spacing w:before="100" w:beforeAutospacing="1" w:after="0"/>
        <w:ind w:left="284" w:hanging="284"/>
        <w:rPr>
          <w:sz w:val="24"/>
          <w:szCs w:val="24"/>
          <w:lang w:eastAsia="en-GB"/>
        </w:rPr>
      </w:pPr>
      <w:r>
        <w:rPr>
          <w:sz w:val="24"/>
          <w:szCs w:val="24"/>
          <w:lang w:eastAsia="en-GB"/>
        </w:rPr>
        <w:t>-</w:t>
      </w:r>
      <w:r>
        <w:rPr>
          <w:sz w:val="24"/>
          <w:szCs w:val="24"/>
          <w:lang w:eastAsia="en-GB"/>
        </w:rPr>
        <w:tab/>
      </w:r>
      <w:r w:rsidR="002F711E" w:rsidRPr="00F779D3">
        <w:rPr>
          <w:sz w:val="24"/>
          <w:szCs w:val="24"/>
          <w:lang w:eastAsia="en-GB"/>
        </w:rPr>
        <w:t xml:space="preserve">to build on and develop further actions in the fields of "training" and "export"; </w:t>
      </w:r>
    </w:p>
    <w:p w14:paraId="41E6B828" w14:textId="3B0DD320" w:rsidR="002F711E" w:rsidRPr="00F779D3" w:rsidRDefault="005342F6" w:rsidP="006C370C">
      <w:pPr>
        <w:suppressAutoHyphens/>
        <w:spacing w:before="120" w:after="0"/>
        <w:ind w:left="284" w:hanging="284"/>
        <w:rPr>
          <w:sz w:val="24"/>
          <w:szCs w:val="24"/>
          <w:lang w:eastAsia="en-GB"/>
        </w:rPr>
      </w:pPr>
      <w:r>
        <w:rPr>
          <w:sz w:val="24"/>
          <w:szCs w:val="24"/>
          <w:lang w:eastAsia="en-GB"/>
        </w:rPr>
        <w:t>-</w:t>
      </w:r>
      <w:r>
        <w:rPr>
          <w:sz w:val="24"/>
          <w:szCs w:val="24"/>
          <w:lang w:eastAsia="en-GB"/>
        </w:rPr>
        <w:tab/>
      </w:r>
      <w:r w:rsidR="002F711E" w:rsidRPr="00F779D3">
        <w:rPr>
          <w:sz w:val="24"/>
          <w:szCs w:val="24"/>
          <w:lang w:eastAsia="en-GB"/>
        </w:rPr>
        <w:t xml:space="preserve">to implement and evaluate actions in new areas, i.e.: "small venues", "co-creation", "health effects", "music education". </w:t>
      </w:r>
    </w:p>
    <w:p w14:paraId="4B33A475" w14:textId="3882F2E8" w:rsidR="002F711E" w:rsidRPr="00F779D3" w:rsidRDefault="002F711E" w:rsidP="00A8142A">
      <w:pPr>
        <w:suppressAutoHyphens/>
        <w:spacing w:before="100" w:beforeAutospacing="1" w:after="100" w:afterAutospacing="1"/>
        <w:rPr>
          <w:sz w:val="24"/>
          <w:szCs w:val="24"/>
          <w:lang w:eastAsia="en-GB"/>
        </w:rPr>
      </w:pPr>
      <w:r w:rsidRPr="00F779D3">
        <w:rPr>
          <w:sz w:val="24"/>
          <w:szCs w:val="24"/>
          <w:lang w:eastAsia="en-GB"/>
        </w:rPr>
        <w:lastRenderedPageBreak/>
        <w:t>The 2019 Preparatory action is designed to meet six specific objectives</w:t>
      </w:r>
      <w:r w:rsidR="00771FDA" w:rsidRPr="00F779D3">
        <w:rPr>
          <w:sz w:val="24"/>
          <w:szCs w:val="24"/>
          <w:lang w:eastAsia="en-GB"/>
        </w:rPr>
        <w:t>.</w:t>
      </w:r>
      <w:r w:rsidR="00F779D3">
        <w:rPr>
          <w:sz w:val="24"/>
          <w:szCs w:val="24"/>
          <w:lang w:eastAsia="en-GB"/>
        </w:rPr>
        <w:t xml:space="preserve"> </w:t>
      </w:r>
      <w:r w:rsidR="00771FDA" w:rsidRPr="00F779D3">
        <w:rPr>
          <w:sz w:val="24"/>
          <w:szCs w:val="24"/>
          <w:lang w:eastAsia="en-GB"/>
        </w:rPr>
        <w:t>T</w:t>
      </w:r>
      <w:r w:rsidRPr="00F779D3">
        <w:rPr>
          <w:sz w:val="24"/>
          <w:szCs w:val="24"/>
          <w:lang w:eastAsia="en-GB"/>
        </w:rPr>
        <w:t xml:space="preserve">he present call for proposals aims at promoting one of the objectives, namely building on the 2018 Preparatory action, to develop further elements for future programme support in the field of </w:t>
      </w:r>
      <w:r w:rsidR="005342F6">
        <w:rPr>
          <w:sz w:val="24"/>
          <w:szCs w:val="24"/>
          <w:lang w:eastAsia="en-GB"/>
        </w:rPr>
        <w:t>“</w:t>
      </w:r>
      <w:r w:rsidRPr="00F779D3">
        <w:rPr>
          <w:sz w:val="24"/>
          <w:szCs w:val="24"/>
          <w:lang w:eastAsia="en-GB"/>
        </w:rPr>
        <w:t>professionalisation and training</w:t>
      </w:r>
      <w:r w:rsidR="005342F6">
        <w:rPr>
          <w:sz w:val="24"/>
          <w:szCs w:val="24"/>
          <w:lang w:eastAsia="en-GB"/>
        </w:rPr>
        <w:t>”</w:t>
      </w:r>
      <w:r w:rsidRPr="00F779D3">
        <w:rPr>
          <w:sz w:val="24"/>
          <w:szCs w:val="24"/>
          <w:lang w:eastAsia="en-GB"/>
        </w:rPr>
        <w:t xml:space="preserve"> of young musicians and professionals in the music sector, focussing on business-related skills (e.g. digital, management, economical skills).</w:t>
      </w:r>
    </w:p>
    <w:p w14:paraId="3CC98CAF" w14:textId="128BCA26" w:rsidR="008E151C" w:rsidRPr="00F779D3" w:rsidRDefault="008E151C" w:rsidP="00A8142A">
      <w:pPr>
        <w:suppressAutoHyphens/>
        <w:spacing w:before="360"/>
        <w:rPr>
          <w:b/>
          <w:bCs/>
          <w:sz w:val="24"/>
          <w:szCs w:val="24"/>
          <w:lang w:eastAsia="en-GB"/>
        </w:rPr>
      </w:pPr>
      <w:r w:rsidRPr="00F779D3">
        <w:rPr>
          <w:b/>
          <w:bCs/>
          <w:sz w:val="24"/>
          <w:szCs w:val="24"/>
          <w:lang w:eastAsia="en-GB"/>
        </w:rPr>
        <w:t>Training Programme for young musicians and professionals in the music sector</w:t>
      </w:r>
    </w:p>
    <w:p w14:paraId="4A9D0094" w14:textId="33B0FC90" w:rsidR="006C370C" w:rsidRDefault="008E151C" w:rsidP="00A8142A">
      <w:pPr>
        <w:spacing w:after="160" w:line="259" w:lineRule="auto"/>
        <w:rPr>
          <w:sz w:val="24"/>
          <w:szCs w:val="24"/>
        </w:rPr>
      </w:pPr>
      <w:r w:rsidRPr="00F779D3">
        <w:rPr>
          <w:rFonts w:eastAsia="Calibri"/>
          <w:sz w:val="24"/>
          <w:szCs w:val="24"/>
        </w:rPr>
        <w:t xml:space="preserve">The dialogue with representatives from the music sector in Europe and different studies have shown that there is a need for professionalization of the cultural sector in general and the music sector in particular as it experiences radical changes and is therefore facing major challenges. </w:t>
      </w:r>
      <w:r w:rsidR="00DB7111" w:rsidRPr="00F779D3">
        <w:rPr>
          <w:rFonts w:eastAsia="Calibri"/>
          <w:sz w:val="24"/>
          <w:szCs w:val="24"/>
        </w:rPr>
        <w:t xml:space="preserve">Those professional development needs are equally relevant for young professionals as for more established one in need of up-dating existing skills to meet the rapidly changing business environment. However, this call will focus on </w:t>
      </w:r>
      <w:r w:rsidRPr="00F779D3">
        <w:rPr>
          <w:rFonts w:eastAsia="Calibri"/>
          <w:sz w:val="24"/>
          <w:szCs w:val="24"/>
        </w:rPr>
        <w:t>providing young musicians and professionals in the music sector</w:t>
      </w:r>
      <w:r w:rsidR="00DF2A12" w:rsidRPr="00F779D3">
        <w:rPr>
          <w:rFonts w:eastAsia="Calibri"/>
          <w:sz w:val="24"/>
          <w:szCs w:val="24"/>
        </w:rPr>
        <w:t xml:space="preserve"> who are still at the beginning of their professional career</w:t>
      </w:r>
      <w:r w:rsidRPr="00F779D3">
        <w:rPr>
          <w:rFonts w:eastAsia="Calibri"/>
          <w:sz w:val="24"/>
          <w:szCs w:val="24"/>
        </w:rPr>
        <w:t xml:space="preserve"> with the skills they need to develop their careers. </w:t>
      </w:r>
      <w:r w:rsidRPr="00F779D3">
        <w:rPr>
          <w:sz w:val="24"/>
          <w:szCs w:val="24"/>
        </w:rPr>
        <w:t xml:space="preserve">This means not only acquiring creative and digital skills but also social, management and economic skills like drawing up a business plan, develop marketing schemes or understand the European and national legal environment, such as the copyright regulatory framework. It is also about </w:t>
      </w:r>
      <w:r w:rsidR="0034493A" w:rsidRPr="00F779D3">
        <w:rPr>
          <w:sz w:val="24"/>
          <w:szCs w:val="24"/>
        </w:rPr>
        <w:t>fostering</w:t>
      </w:r>
      <w:r w:rsidRPr="00F779D3">
        <w:rPr>
          <w:sz w:val="24"/>
          <w:szCs w:val="24"/>
        </w:rPr>
        <w:t xml:space="preserve"> a better mutual understanding of the different work environments of artists and other professions in the </w:t>
      </w:r>
      <w:r w:rsidR="00545B10" w:rsidRPr="00F779D3">
        <w:rPr>
          <w:sz w:val="24"/>
          <w:szCs w:val="24"/>
        </w:rPr>
        <w:t>music business</w:t>
      </w:r>
      <w:r w:rsidR="0034493A" w:rsidRPr="00F779D3">
        <w:rPr>
          <w:sz w:val="24"/>
          <w:szCs w:val="24"/>
        </w:rPr>
        <w:t xml:space="preserve"> </w:t>
      </w:r>
      <w:r w:rsidR="00DF2A12" w:rsidRPr="00F779D3">
        <w:rPr>
          <w:sz w:val="24"/>
          <w:szCs w:val="24"/>
        </w:rPr>
        <w:t>because l</w:t>
      </w:r>
      <w:r w:rsidR="00545B10" w:rsidRPr="00F779D3">
        <w:rPr>
          <w:sz w:val="24"/>
          <w:szCs w:val="24"/>
        </w:rPr>
        <w:t xml:space="preserve">ines between “traditional” </w:t>
      </w:r>
      <w:r w:rsidRPr="00F779D3">
        <w:rPr>
          <w:sz w:val="24"/>
          <w:szCs w:val="24"/>
        </w:rPr>
        <w:t>professional profiles</w:t>
      </w:r>
      <w:r w:rsidR="00545B10" w:rsidRPr="00F779D3">
        <w:rPr>
          <w:sz w:val="24"/>
          <w:szCs w:val="24"/>
        </w:rPr>
        <w:t xml:space="preserve"> – as we have known them</w:t>
      </w:r>
      <w:r w:rsidR="00DF2A12" w:rsidRPr="00F779D3">
        <w:rPr>
          <w:sz w:val="24"/>
          <w:szCs w:val="24"/>
        </w:rPr>
        <w:t xml:space="preserve"> in the past</w:t>
      </w:r>
      <w:r w:rsidR="00545B10" w:rsidRPr="00F779D3">
        <w:rPr>
          <w:sz w:val="24"/>
          <w:szCs w:val="24"/>
        </w:rPr>
        <w:t xml:space="preserve"> - </w:t>
      </w:r>
      <w:r w:rsidRPr="00F779D3">
        <w:rPr>
          <w:sz w:val="24"/>
          <w:szCs w:val="24"/>
        </w:rPr>
        <w:t>are blurring, job descriptions are changing and new professional profiles are emerging</w:t>
      </w:r>
      <w:r w:rsidR="0034493A" w:rsidRPr="00F779D3">
        <w:rPr>
          <w:sz w:val="24"/>
          <w:szCs w:val="24"/>
        </w:rPr>
        <w:t xml:space="preserve">. In order to succeed, young musicians and professionals should gain a better </w:t>
      </w:r>
      <w:r w:rsidR="006077F8" w:rsidRPr="00F779D3">
        <w:rPr>
          <w:sz w:val="24"/>
          <w:szCs w:val="24"/>
        </w:rPr>
        <w:t>overview</w:t>
      </w:r>
      <w:r w:rsidR="0034493A" w:rsidRPr="00F779D3">
        <w:rPr>
          <w:sz w:val="24"/>
          <w:szCs w:val="24"/>
        </w:rPr>
        <w:t xml:space="preserve"> of the whole value chain of the music industry and an inside </w:t>
      </w:r>
      <w:r w:rsidR="006077F8" w:rsidRPr="00F779D3">
        <w:rPr>
          <w:sz w:val="24"/>
          <w:szCs w:val="24"/>
        </w:rPr>
        <w:t xml:space="preserve">into </w:t>
      </w:r>
      <w:r w:rsidR="0034493A" w:rsidRPr="00F779D3">
        <w:rPr>
          <w:sz w:val="24"/>
          <w:szCs w:val="24"/>
        </w:rPr>
        <w:t>different sub-sectors.</w:t>
      </w:r>
    </w:p>
    <w:p w14:paraId="27D5E745" w14:textId="77777777" w:rsidR="00684A67" w:rsidRPr="00F779D3" w:rsidRDefault="00684A67" w:rsidP="00A8142A">
      <w:pPr>
        <w:spacing w:after="160" w:line="259" w:lineRule="auto"/>
        <w:rPr>
          <w:sz w:val="24"/>
          <w:szCs w:val="24"/>
        </w:rPr>
      </w:pPr>
    </w:p>
    <w:p w14:paraId="4EA40B1A" w14:textId="172DCBF8" w:rsidR="00C237F7" w:rsidRPr="00F779D3" w:rsidRDefault="001E01C6" w:rsidP="00376720">
      <w:pPr>
        <w:pStyle w:val="Cmsor1"/>
        <w:numPr>
          <w:ilvl w:val="0"/>
          <w:numId w:val="36"/>
        </w:numPr>
        <w:ind w:left="567" w:hanging="567"/>
      </w:pPr>
      <w:r w:rsidRPr="00F779D3">
        <w:t>O</w:t>
      </w:r>
      <w:r w:rsidR="00200361">
        <w:t>bjective</w:t>
      </w:r>
      <w:r w:rsidR="007C41C8" w:rsidRPr="00F779D3">
        <w:t>s</w:t>
      </w:r>
      <w:r w:rsidRPr="00F779D3">
        <w:t xml:space="preserve"> – T</w:t>
      </w:r>
      <w:r w:rsidR="00200361">
        <w:t>heme</w:t>
      </w:r>
      <w:r w:rsidR="007C41C8" w:rsidRPr="00F779D3">
        <w:t>s</w:t>
      </w:r>
      <w:r w:rsidRPr="00F779D3">
        <w:t xml:space="preserve"> – P</w:t>
      </w:r>
      <w:r w:rsidR="007C41C8" w:rsidRPr="00F779D3">
        <w:t>riorities</w:t>
      </w:r>
    </w:p>
    <w:p w14:paraId="63410BC5" w14:textId="5EE3B440" w:rsidR="00DF2A12" w:rsidRPr="005342F6" w:rsidRDefault="00DF2A12" w:rsidP="00376720">
      <w:pPr>
        <w:numPr>
          <w:ilvl w:val="1"/>
          <w:numId w:val="36"/>
        </w:numPr>
        <w:suppressAutoHyphens/>
        <w:spacing w:before="100" w:beforeAutospacing="1" w:after="100" w:afterAutospacing="1"/>
        <w:ind w:left="567" w:hanging="567"/>
        <w:rPr>
          <w:b/>
          <w:bCs/>
          <w:sz w:val="24"/>
          <w:szCs w:val="24"/>
          <w:lang w:eastAsia="en-GB"/>
        </w:rPr>
      </w:pPr>
      <w:r w:rsidRPr="005342F6">
        <w:rPr>
          <w:b/>
          <w:bCs/>
          <w:sz w:val="24"/>
          <w:szCs w:val="24"/>
          <w:lang w:eastAsia="en-GB"/>
        </w:rPr>
        <w:t>OBJECTIVES</w:t>
      </w:r>
    </w:p>
    <w:p w14:paraId="1D73A15F" w14:textId="0ED530DC" w:rsidR="008E151C" w:rsidRPr="00F779D3" w:rsidRDefault="002F711E" w:rsidP="00A8142A">
      <w:pPr>
        <w:pStyle w:val="Text1"/>
        <w:ind w:left="0"/>
        <w:rPr>
          <w:b/>
          <w:sz w:val="24"/>
          <w:szCs w:val="24"/>
        </w:rPr>
      </w:pPr>
      <w:r w:rsidRPr="00F779D3">
        <w:rPr>
          <w:b/>
          <w:sz w:val="24"/>
          <w:szCs w:val="24"/>
        </w:rPr>
        <w:t>General</w:t>
      </w:r>
      <w:r w:rsidR="008E151C" w:rsidRPr="00F779D3">
        <w:rPr>
          <w:b/>
          <w:sz w:val="24"/>
          <w:szCs w:val="24"/>
        </w:rPr>
        <w:t xml:space="preserve"> objectives</w:t>
      </w:r>
    </w:p>
    <w:p w14:paraId="1C94595F" w14:textId="2C748EAD" w:rsidR="005342F6" w:rsidRDefault="00460768" w:rsidP="00A8142A">
      <w:pPr>
        <w:pStyle w:val="Text1"/>
        <w:ind w:left="0"/>
        <w:rPr>
          <w:sz w:val="24"/>
          <w:szCs w:val="24"/>
        </w:rPr>
      </w:pPr>
      <w:r w:rsidRPr="00F779D3">
        <w:rPr>
          <w:sz w:val="24"/>
          <w:szCs w:val="24"/>
        </w:rPr>
        <w:t xml:space="preserve">In line with the Preparatory </w:t>
      </w:r>
      <w:r w:rsidR="00321715">
        <w:rPr>
          <w:sz w:val="24"/>
          <w:szCs w:val="24"/>
        </w:rPr>
        <w:t>a</w:t>
      </w:r>
      <w:r w:rsidRPr="00F779D3">
        <w:rPr>
          <w:sz w:val="24"/>
          <w:szCs w:val="24"/>
        </w:rPr>
        <w:t>ction 2018, t</w:t>
      </w:r>
      <w:r w:rsidR="008E151C" w:rsidRPr="00F779D3">
        <w:rPr>
          <w:sz w:val="24"/>
          <w:szCs w:val="24"/>
        </w:rPr>
        <w:t>he overall aim of this call is to identify and to support at least 10 innovative and sustainable pilot training programmes for young musicians and professionals in the music sector with a clear European added-value</w:t>
      </w:r>
      <w:r w:rsidR="00304928" w:rsidRPr="00F779D3">
        <w:rPr>
          <w:rStyle w:val="Lbjegyzet-hivatkozs"/>
          <w:sz w:val="24"/>
          <w:szCs w:val="24"/>
        </w:rPr>
        <w:footnoteReference w:id="6"/>
      </w:r>
      <w:r w:rsidR="008E151C" w:rsidRPr="00F779D3">
        <w:rPr>
          <w:sz w:val="24"/>
          <w:szCs w:val="24"/>
        </w:rPr>
        <w:t>. The objective is to test small-scale models with a European dimension on how to improve the sector’s capacity</w:t>
      </w:r>
      <w:r w:rsidR="00545B10" w:rsidRPr="00F779D3">
        <w:rPr>
          <w:sz w:val="24"/>
          <w:szCs w:val="24"/>
        </w:rPr>
        <w:t xml:space="preserve"> and </w:t>
      </w:r>
      <w:r w:rsidR="008E151C" w:rsidRPr="00F779D3">
        <w:rPr>
          <w:sz w:val="24"/>
          <w:szCs w:val="24"/>
        </w:rPr>
        <w:t>to contribute to its professionalization</w:t>
      </w:r>
      <w:r w:rsidR="00545B10" w:rsidRPr="00F779D3">
        <w:rPr>
          <w:sz w:val="24"/>
          <w:szCs w:val="24"/>
        </w:rPr>
        <w:t>. In this respect, the focus lies</w:t>
      </w:r>
      <w:r w:rsidR="008E151C" w:rsidRPr="00F779D3">
        <w:rPr>
          <w:sz w:val="24"/>
          <w:szCs w:val="24"/>
        </w:rPr>
        <w:t xml:space="preserve"> on business-related skills (e.g. digital, management, economical skills)</w:t>
      </w:r>
      <w:r w:rsidR="00545B10" w:rsidRPr="00F779D3">
        <w:rPr>
          <w:sz w:val="24"/>
          <w:szCs w:val="24"/>
        </w:rPr>
        <w:t xml:space="preserve"> and not on the artistic-related skills. </w:t>
      </w:r>
      <w:r w:rsidR="008E151C" w:rsidRPr="00F779D3">
        <w:rPr>
          <w:sz w:val="24"/>
          <w:szCs w:val="24"/>
        </w:rPr>
        <w:t xml:space="preserve">Lessons learnt from these pilot training </w:t>
      </w:r>
      <w:r w:rsidR="00545B10" w:rsidRPr="00F779D3">
        <w:rPr>
          <w:sz w:val="24"/>
          <w:szCs w:val="24"/>
        </w:rPr>
        <w:t>projects</w:t>
      </w:r>
      <w:r w:rsidR="008E151C" w:rsidRPr="00F779D3">
        <w:rPr>
          <w:sz w:val="24"/>
          <w:szCs w:val="24"/>
        </w:rPr>
        <w:t xml:space="preserve"> should improve the sector's understanding on the questions of professionalization. These findings should feed into an integrated strategy for music support for the next generation of EU funding programmes after 2020, which could support European diversity and talent, the competitiveness of the sector as well as increased access of citizens to music in all its diversity.</w:t>
      </w:r>
    </w:p>
    <w:p w14:paraId="51E2F6D0" w14:textId="77777777" w:rsidR="005342F6" w:rsidRDefault="005342F6">
      <w:pPr>
        <w:spacing w:after="0"/>
        <w:jc w:val="left"/>
        <w:rPr>
          <w:sz w:val="24"/>
          <w:szCs w:val="24"/>
        </w:rPr>
      </w:pPr>
      <w:r>
        <w:rPr>
          <w:sz w:val="24"/>
          <w:szCs w:val="24"/>
        </w:rPr>
        <w:br w:type="page"/>
      </w:r>
    </w:p>
    <w:p w14:paraId="1ACF74D6" w14:textId="2F37A231" w:rsidR="008E151C" w:rsidRPr="00F779D3" w:rsidRDefault="008E151C" w:rsidP="00A8142A">
      <w:pPr>
        <w:suppressAutoHyphens/>
        <w:spacing w:before="360"/>
        <w:rPr>
          <w:b/>
          <w:bCs/>
          <w:sz w:val="24"/>
          <w:szCs w:val="24"/>
          <w:lang w:eastAsia="en-GB"/>
        </w:rPr>
      </w:pPr>
      <w:r w:rsidRPr="00F779D3">
        <w:rPr>
          <w:b/>
          <w:bCs/>
          <w:sz w:val="24"/>
          <w:szCs w:val="24"/>
          <w:lang w:eastAsia="en-GB"/>
        </w:rPr>
        <w:lastRenderedPageBreak/>
        <w:t>Specific objectives</w:t>
      </w:r>
    </w:p>
    <w:p w14:paraId="0455EE6C" w14:textId="73984588" w:rsidR="006077F8" w:rsidRPr="00F779D3" w:rsidRDefault="006077F8" w:rsidP="00A8142A">
      <w:pPr>
        <w:suppressAutoHyphens/>
        <w:spacing w:before="360"/>
        <w:rPr>
          <w:bCs/>
          <w:sz w:val="24"/>
          <w:szCs w:val="24"/>
          <w:lang w:eastAsia="en-GB"/>
        </w:rPr>
      </w:pPr>
      <w:r w:rsidRPr="00F779D3">
        <w:rPr>
          <w:bCs/>
          <w:sz w:val="24"/>
          <w:szCs w:val="24"/>
          <w:lang w:eastAsia="en-GB"/>
        </w:rPr>
        <w:t xml:space="preserve">The proposals should demonstrate their contribution to the general objective by covering at least </w:t>
      </w:r>
      <w:r w:rsidR="009E75B8" w:rsidRPr="00F779D3">
        <w:rPr>
          <w:bCs/>
          <w:sz w:val="24"/>
          <w:szCs w:val="24"/>
          <w:lang w:eastAsia="en-GB"/>
        </w:rPr>
        <w:t>two</w:t>
      </w:r>
      <w:r w:rsidRPr="00F779D3">
        <w:rPr>
          <w:bCs/>
          <w:sz w:val="24"/>
          <w:szCs w:val="24"/>
          <w:lang w:eastAsia="en-GB"/>
        </w:rPr>
        <w:t xml:space="preserve"> of the following specific objectives:</w:t>
      </w:r>
    </w:p>
    <w:p w14:paraId="6C10092B" w14:textId="66E2FA59" w:rsidR="00304928" w:rsidRPr="00F779D3" w:rsidRDefault="008E151C" w:rsidP="00376720">
      <w:pPr>
        <w:pStyle w:val="Text1"/>
        <w:numPr>
          <w:ilvl w:val="0"/>
          <w:numId w:val="41"/>
        </w:numPr>
        <w:tabs>
          <w:tab w:val="clear" w:pos="2160"/>
        </w:tabs>
        <w:ind w:left="284" w:hanging="284"/>
        <w:rPr>
          <w:sz w:val="24"/>
          <w:szCs w:val="24"/>
        </w:rPr>
      </w:pPr>
      <w:r w:rsidRPr="00F779D3">
        <w:rPr>
          <w:sz w:val="24"/>
          <w:szCs w:val="24"/>
        </w:rPr>
        <w:t xml:space="preserve">Address the </w:t>
      </w:r>
      <w:r w:rsidR="009E75B8" w:rsidRPr="00F779D3">
        <w:rPr>
          <w:sz w:val="24"/>
          <w:szCs w:val="24"/>
        </w:rPr>
        <w:t>professional development needs to gain</w:t>
      </w:r>
      <w:r w:rsidRPr="00F779D3">
        <w:rPr>
          <w:sz w:val="24"/>
          <w:szCs w:val="24"/>
        </w:rPr>
        <w:t xml:space="preserve"> individual and organisational professional expertise</w:t>
      </w:r>
      <w:r w:rsidR="00304928" w:rsidRPr="00F779D3">
        <w:rPr>
          <w:sz w:val="24"/>
          <w:szCs w:val="24"/>
        </w:rPr>
        <w:t>, e.g. business-related skills,</w:t>
      </w:r>
      <w:r w:rsidRPr="00F779D3">
        <w:rPr>
          <w:sz w:val="24"/>
          <w:szCs w:val="24"/>
        </w:rPr>
        <w:t xml:space="preserve"> in order to increase the capacity of the </w:t>
      </w:r>
      <w:r w:rsidR="009E75B8" w:rsidRPr="00F779D3">
        <w:rPr>
          <w:sz w:val="24"/>
          <w:szCs w:val="24"/>
        </w:rPr>
        <w:t xml:space="preserve">young musicians and </w:t>
      </w:r>
      <w:r w:rsidRPr="00F779D3">
        <w:rPr>
          <w:sz w:val="24"/>
          <w:szCs w:val="24"/>
        </w:rPr>
        <w:t xml:space="preserve">music professionals to </w:t>
      </w:r>
      <w:r w:rsidR="009E75B8" w:rsidRPr="00F779D3">
        <w:rPr>
          <w:sz w:val="24"/>
          <w:szCs w:val="24"/>
        </w:rPr>
        <w:t>succeed</w:t>
      </w:r>
      <w:r w:rsidRPr="00F779D3">
        <w:rPr>
          <w:sz w:val="24"/>
          <w:szCs w:val="24"/>
        </w:rPr>
        <w:t xml:space="preserve"> in the music market</w:t>
      </w:r>
      <w:r w:rsidR="00545B10" w:rsidRPr="00F779D3">
        <w:rPr>
          <w:sz w:val="24"/>
          <w:szCs w:val="24"/>
        </w:rPr>
        <w:t>;</w:t>
      </w:r>
    </w:p>
    <w:p w14:paraId="23C1E6F9" w14:textId="4CF1DFBD" w:rsidR="008E151C" w:rsidRPr="00F779D3" w:rsidRDefault="00545B10" w:rsidP="00376720">
      <w:pPr>
        <w:pStyle w:val="Text1"/>
        <w:numPr>
          <w:ilvl w:val="0"/>
          <w:numId w:val="41"/>
        </w:numPr>
        <w:tabs>
          <w:tab w:val="clear" w:pos="2160"/>
        </w:tabs>
        <w:ind w:left="284" w:hanging="284"/>
        <w:rPr>
          <w:sz w:val="24"/>
          <w:szCs w:val="24"/>
        </w:rPr>
      </w:pPr>
      <w:r w:rsidRPr="00F779D3">
        <w:rPr>
          <w:sz w:val="24"/>
          <w:szCs w:val="24"/>
        </w:rPr>
        <w:t xml:space="preserve">Help young </w:t>
      </w:r>
      <w:r w:rsidR="009E75B8" w:rsidRPr="00F779D3">
        <w:rPr>
          <w:sz w:val="24"/>
          <w:szCs w:val="24"/>
        </w:rPr>
        <w:t>artists</w:t>
      </w:r>
      <w:r w:rsidRPr="00F779D3">
        <w:rPr>
          <w:sz w:val="24"/>
          <w:szCs w:val="24"/>
        </w:rPr>
        <w:t xml:space="preserve"> and </w:t>
      </w:r>
      <w:r w:rsidR="009E75B8" w:rsidRPr="00F779D3">
        <w:rPr>
          <w:sz w:val="24"/>
          <w:szCs w:val="24"/>
        </w:rPr>
        <w:t xml:space="preserve">other </w:t>
      </w:r>
      <w:r w:rsidRPr="00F779D3">
        <w:rPr>
          <w:sz w:val="24"/>
          <w:szCs w:val="24"/>
        </w:rPr>
        <w:t>professionals in the music sector to g</w:t>
      </w:r>
      <w:r w:rsidR="00304928" w:rsidRPr="00F779D3">
        <w:rPr>
          <w:sz w:val="24"/>
          <w:szCs w:val="24"/>
        </w:rPr>
        <w:t xml:space="preserve">et a better understanding of the value chain of the music </w:t>
      </w:r>
      <w:r w:rsidR="00DC1532" w:rsidRPr="00F779D3">
        <w:rPr>
          <w:sz w:val="24"/>
          <w:szCs w:val="24"/>
        </w:rPr>
        <w:t>industry</w:t>
      </w:r>
      <w:r w:rsidR="00304928" w:rsidRPr="00F779D3">
        <w:rPr>
          <w:sz w:val="24"/>
          <w:szCs w:val="24"/>
        </w:rPr>
        <w:t xml:space="preserve">, </w:t>
      </w:r>
      <w:r w:rsidRPr="00F779D3">
        <w:rPr>
          <w:sz w:val="24"/>
          <w:szCs w:val="24"/>
        </w:rPr>
        <w:t>e.g. to get an insi</w:t>
      </w:r>
      <w:r w:rsidR="004137D7" w:rsidRPr="00F779D3">
        <w:rPr>
          <w:sz w:val="24"/>
          <w:szCs w:val="24"/>
        </w:rPr>
        <w:t>ght</w:t>
      </w:r>
      <w:r w:rsidRPr="00F779D3">
        <w:rPr>
          <w:sz w:val="24"/>
          <w:szCs w:val="24"/>
        </w:rPr>
        <w:t xml:space="preserve"> into</w:t>
      </w:r>
      <w:r w:rsidR="00304928" w:rsidRPr="00F779D3">
        <w:rPr>
          <w:sz w:val="24"/>
          <w:szCs w:val="24"/>
        </w:rPr>
        <w:t xml:space="preserve"> different sub-sectors, especially where potential for mutual learning or exchange of </w:t>
      </w:r>
      <w:r w:rsidRPr="00F779D3">
        <w:rPr>
          <w:sz w:val="24"/>
          <w:szCs w:val="24"/>
        </w:rPr>
        <w:t xml:space="preserve">best </w:t>
      </w:r>
      <w:r w:rsidR="00304928" w:rsidRPr="00F779D3">
        <w:rPr>
          <w:sz w:val="24"/>
          <w:szCs w:val="24"/>
        </w:rPr>
        <w:t xml:space="preserve">practice </w:t>
      </w:r>
      <w:r w:rsidRPr="00F779D3">
        <w:rPr>
          <w:sz w:val="24"/>
          <w:szCs w:val="24"/>
        </w:rPr>
        <w:t>would be beneficial;</w:t>
      </w:r>
      <w:r w:rsidR="00304928" w:rsidRPr="00F779D3">
        <w:rPr>
          <w:sz w:val="24"/>
          <w:szCs w:val="24"/>
        </w:rPr>
        <w:t xml:space="preserve"> </w:t>
      </w:r>
    </w:p>
    <w:p w14:paraId="60C69EE5" w14:textId="0FE8B4BA" w:rsidR="008E151C" w:rsidRPr="00F779D3" w:rsidRDefault="008E151C" w:rsidP="00376720">
      <w:pPr>
        <w:pStyle w:val="Text1"/>
        <w:numPr>
          <w:ilvl w:val="0"/>
          <w:numId w:val="41"/>
        </w:numPr>
        <w:tabs>
          <w:tab w:val="clear" w:pos="2160"/>
        </w:tabs>
        <w:ind w:left="284" w:hanging="284"/>
        <w:rPr>
          <w:sz w:val="24"/>
          <w:szCs w:val="24"/>
        </w:rPr>
      </w:pPr>
      <w:r w:rsidRPr="00F779D3">
        <w:rPr>
          <w:sz w:val="24"/>
          <w:szCs w:val="24"/>
        </w:rPr>
        <w:t>Promote transnational exchange or</w:t>
      </w:r>
      <w:r w:rsidR="00304928" w:rsidRPr="00F779D3">
        <w:rPr>
          <w:sz w:val="24"/>
          <w:szCs w:val="24"/>
        </w:rPr>
        <w:t xml:space="preserve"> transnational approaches</w:t>
      </w:r>
      <w:r w:rsidR="00FF1380" w:rsidRPr="00F779D3">
        <w:rPr>
          <w:sz w:val="24"/>
          <w:szCs w:val="24"/>
        </w:rPr>
        <w:t xml:space="preserve"> to ensure knowledge transfer</w:t>
      </w:r>
      <w:r w:rsidR="00304928" w:rsidRPr="00F779D3">
        <w:rPr>
          <w:sz w:val="24"/>
          <w:szCs w:val="24"/>
        </w:rPr>
        <w:t>, also in terms of its relevance to European/international careers or to European cross-border music initiatives</w:t>
      </w:r>
      <w:r w:rsidR="00545B10" w:rsidRPr="00F779D3">
        <w:rPr>
          <w:sz w:val="24"/>
          <w:szCs w:val="24"/>
        </w:rPr>
        <w:t>;</w:t>
      </w:r>
    </w:p>
    <w:p w14:paraId="78CB79A8" w14:textId="31E74D9C" w:rsidR="00DF2A12" w:rsidRPr="00F779D3" w:rsidRDefault="00FF1380" w:rsidP="00376720">
      <w:pPr>
        <w:pStyle w:val="Text1"/>
        <w:numPr>
          <w:ilvl w:val="0"/>
          <w:numId w:val="41"/>
        </w:numPr>
        <w:tabs>
          <w:tab w:val="clear" w:pos="2160"/>
        </w:tabs>
        <w:spacing w:after="280"/>
        <w:ind w:left="284" w:hanging="284"/>
        <w:rPr>
          <w:sz w:val="24"/>
          <w:szCs w:val="24"/>
        </w:rPr>
      </w:pPr>
      <w:r w:rsidRPr="00F779D3">
        <w:rPr>
          <w:sz w:val="24"/>
          <w:szCs w:val="24"/>
        </w:rPr>
        <w:t xml:space="preserve">Fostering sustainable co-operations and </w:t>
      </w:r>
      <w:r w:rsidR="00856EDD" w:rsidRPr="00F779D3">
        <w:rPr>
          <w:sz w:val="24"/>
          <w:szCs w:val="24"/>
        </w:rPr>
        <w:t>creation of networks.</w:t>
      </w:r>
    </w:p>
    <w:p w14:paraId="4A9C0D19" w14:textId="4699CF24" w:rsidR="00D71DF5" w:rsidRPr="005342F6" w:rsidRDefault="00D71DF5" w:rsidP="00376720">
      <w:pPr>
        <w:numPr>
          <w:ilvl w:val="1"/>
          <w:numId w:val="36"/>
        </w:numPr>
        <w:suppressAutoHyphens/>
        <w:spacing w:before="100" w:beforeAutospacing="1" w:after="100" w:afterAutospacing="1"/>
        <w:ind w:left="567" w:hanging="567"/>
        <w:rPr>
          <w:b/>
          <w:bCs/>
          <w:sz w:val="24"/>
          <w:szCs w:val="24"/>
          <w:lang w:eastAsia="en-GB"/>
        </w:rPr>
      </w:pPr>
      <w:r w:rsidRPr="005342F6">
        <w:rPr>
          <w:b/>
          <w:bCs/>
          <w:sz w:val="24"/>
          <w:szCs w:val="24"/>
          <w:lang w:eastAsia="en-GB"/>
        </w:rPr>
        <w:t>EXPECTED RESULTS</w:t>
      </w:r>
    </w:p>
    <w:p w14:paraId="195713E5" w14:textId="0AD571DE" w:rsidR="00DF2A12" w:rsidRPr="00F779D3" w:rsidRDefault="00DF2A12" w:rsidP="00A8142A">
      <w:pPr>
        <w:pStyle w:val="Text1"/>
        <w:ind w:left="0"/>
        <w:rPr>
          <w:sz w:val="24"/>
          <w:szCs w:val="24"/>
        </w:rPr>
      </w:pPr>
      <w:r w:rsidRPr="00F779D3">
        <w:rPr>
          <w:sz w:val="24"/>
          <w:szCs w:val="24"/>
        </w:rPr>
        <w:t xml:space="preserve">The call intends to support proposals that deliver the following non-exhaustive examples of results and </w:t>
      </w:r>
      <w:r w:rsidR="009E75B8" w:rsidRPr="00F779D3">
        <w:rPr>
          <w:sz w:val="24"/>
          <w:szCs w:val="24"/>
        </w:rPr>
        <w:t xml:space="preserve">are </w:t>
      </w:r>
      <w:r w:rsidRPr="00F779D3">
        <w:rPr>
          <w:sz w:val="24"/>
          <w:szCs w:val="24"/>
        </w:rPr>
        <w:t xml:space="preserve">clearly link to the objectives: </w:t>
      </w:r>
    </w:p>
    <w:p w14:paraId="5319D4F7" w14:textId="301DF58E" w:rsidR="006077F8" w:rsidRPr="00F779D3" w:rsidRDefault="006077F8" w:rsidP="00376720">
      <w:pPr>
        <w:pStyle w:val="Text1"/>
        <w:numPr>
          <w:ilvl w:val="0"/>
          <w:numId w:val="40"/>
        </w:numPr>
        <w:ind w:left="284" w:hanging="284"/>
        <w:rPr>
          <w:sz w:val="24"/>
          <w:szCs w:val="24"/>
        </w:rPr>
      </w:pPr>
      <w:r w:rsidRPr="00F779D3">
        <w:rPr>
          <w:sz w:val="24"/>
          <w:szCs w:val="24"/>
        </w:rPr>
        <w:t xml:space="preserve">Implementing at least 10 European training programmes contributing to the </w:t>
      </w:r>
      <w:r w:rsidR="009E75B8" w:rsidRPr="00F779D3">
        <w:rPr>
          <w:sz w:val="24"/>
          <w:szCs w:val="24"/>
        </w:rPr>
        <w:t>professionalization</w:t>
      </w:r>
      <w:r w:rsidRPr="00F779D3">
        <w:rPr>
          <w:sz w:val="24"/>
          <w:szCs w:val="24"/>
        </w:rPr>
        <w:t xml:space="preserve"> of musicians and music professionals;</w:t>
      </w:r>
    </w:p>
    <w:p w14:paraId="3CA2F52F" w14:textId="3B9D431D" w:rsidR="00DF2A12" w:rsidRPr="00F779D3" w:rsidRDefault="00DF2A12" w:rsidP="00376720">
      <w:pPr>
        <w:pStyle w:val="Text1"/>
        <w:numPr>
          <w:ilvl w:val="0"/>
          <w:numId w:val="40"/>
        </w:numPr>
        <w:ind w:left="284" w:hanging="284"/>
        <w:rPr>
          <w:sz w:val="24"/>
          <w:szCs w:val="24"/>
        </w:rPr>
      </w:pPr>
      <w:r w:rsidRPr="00F779D3">
        <w:rPr>
          <w:sz w:val="24"/>
          <w:szCs w:val="24"/>
        </w:rPr>
        <w:t xml:space="preserve">Demonstration of </w:t>
      </w:r>
      <w:r w:rsidR="00D71DF5" w:rsidRPr="00F779D3">
        <w:rPr>
          <w:sz w:val="24"/>
          <w:szCs w:val="24"/>
        </w:rPr>
        <w:t xml:space="preserve">suitable </w:t>
      </w:r>
      <w:r w:rsidRPr="00F779D3">
        <w:rPr>
          <w:sz w:val="24"/>
          <w:szCs w:val="24"/>
        </w:rPr>
        <w:t xml:space="preserve">actions and training schemes that improve </w:t>
      </w:r>
      <w:r w:rsidR="00D71DF5" w:rsidRPr="00F779D3">
        <w:rPr>
          <w:sz w:val="24"/>
          <w:szCs w:val="24"/>
        </w:rPr>
        <w:t xml:space="preserve">the </w:t>
      </w:r>
      <w:r w:rsidRPr="00F779D3">
        <w:rPr>
          <w:sz w:val="24"/>
          <w:szCs w:val="24"/>
        </w:rPr>
        <w:t>understanding on the questions of professionalization</w:t>
      </w:r>
      <w:r w:rsidR="00D71DF5" w:rsidRPr="00F779D3">
        <w:rPr>
          <w:sz w:val="24"/>
          <w:szCs w:val="24"/>
        </w:rPr>
        <w:t xml:space="preserve"> in general and the business related skills</w:t>
      </w:r>
      <w:r w:rsidR="009E75B8" w:rsidRPr="00F779D3">
        <w:rPr>
          <w:sz w:val="24"/>
          <w:szCs w:val="24"/>
        </w:rPr>
        <w:t xml:space="preserve"> </w:t>
      </w:r>
      <w:r w:rsidR="00D71DF5" w:rsidRPr="00F779D3">
        <w:rPr>
          <w:sz w:val="24"/>
          <w:szCs w:val="24"/>
        </w:rPr>
        <w:t>in particular;</w:t>
      </w:r>
    </w:p>
    <w:p w14:paraId="4A104373" w14:textId="77777777" w:rsidR="001204D5" w:rsidRPr="00F779D3" w:rsidRDefault="00DF2A12" w:rsidP="00376720">
      <w:pPr>
        <w:pStyle w:val="Text1"/>
        <w:numPr>
          <w:ilvl w:val="0"/>
          <w:numId w:val="40"/>
        </w:numPr>
        <w:ind w:left="284" w:hanging="284"/>
        <w:rPr>
          <w:sz w:val="24"/>
          <w:szCs w:val="24"/>
        </w:rPr>
      </w:pPr>
      <w:r w:rsidRPr="00F779D3">
        <w:rPr>
          <w:sz w:val="24"/>
          <w:szCs w:val="24"/>
        </w:rPr>
        <w:t xml:space="preserve">Enhancing the expertise of </w:t>
      </w:r>
      <w:r w:rsidR="00D71DF5" w:rsidRPr="00F779D3">
        <w:rPr>
          <w:sz w:val="24"/>
          <w:szCs w:val="24"/>
        </w:rPr>
        <w:t xml:space="preserve">young musicians and </w:t>
      </w:r>
      <w:r w:rsidRPr="00F779D3">
        <w:rPr>
          <w:sz w:val="24"/>
          <w:szCs w:val="24"/>
        </w:rPr>
        <w:t xml:space="preserve">professionals in the music business at </w:t>
      </w:r>
      <w:r w:rsidR="00D71DF5" w:rsidRPr="00F779D3">
        <w:rPr>
          <w:sz w:val="24"/>
          <w:szCs w:val="24"/>
        </w:rPr>
        <w:t>the beginning of their career and providing them with a better understanding of the music value chain;</w:t>
      </w:r>
    </w:p>
    <w:p w14:paraId="6F9B6AD0" w14:textId="1A8ED77C" w:rsidR="008E151C" w:rsidRDefault="001204D5" w:rsidP="00376720">
      <w:pPr>
        <w:pStyle w:val="Text1"/>
        <w:numPr>
          <w:ilvl w:val="0"/>
          <w:numId w:val="40"/>
        </w:numPr>
        <w:ind w:left="284" w:hanging="284"/>
        <w:rPr>
          <w:sz w:val="24"/>
          <w:szCs w:val="24"/>
        </w:rPr>
      </w:pPr>
      <w:r w:rsidRPr="00F779D3">
        <w:rPr>
          <w:sz w:val="24"/>
          <w:szCs w:val="24"/>
        </w:rPr>
        <w:t xml:space="preserve">Contributing </w:t>
      </w:r>
      <w:r w:rsidR="00DF2A12" w:rsidRPr="00F779D3">
        <w:rPr>
          <w:sz w:val="24"/>
          <w:szCs w:val="24"/>
        </w:rPr>
        <w:t>to an integrated strategy for music development for the next generation of EU funding after 2020.</w:t>
      </w:r>
    </w:p>
    <w:p w14:paraId="74ED610C" w14:textId="77777777" w:rsidR="00204F15" w:rsidRPr="00F779D3" w:rsidRDefault="00204F15" w:rsidP="00204F15">
      <w:pPr>
        <w:pStyle w:val="Text1"/>
        <w:ind w:left="0"/>
        <w:rPr>
          <w:sz w:val="24"/>
          <w:szCs w:val="24"/>
        </w:rPr>
      </w:pPr>
    </w:p>
    <w:p w14:paraId="4EA40B1D" w14:textId="77777777" w:rsidR="009A3283" w:rsidRPr="00F779D3" w:rsidRDefault="00AF5E5A" w:rsidP="00376720">
      <w:pPr>
        <w:pStyle w:val="Cmsor1"/>
        <w:numPr>
          <w:ilvl w:val="0"/>
          <w:numId w:val="36"/>
        </w:numPr>
        <w:ind w:left="567" w:hanging="567"/>
      </w:pPr>
      <w:r w:rsidRPr="00F779D3">
        <w:t>T</w:t>
      </w:r>
      <w:r w:rsidR="007C41C8" w:rsidRPr="00F779D3">
        <w:t>imetable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76"/>
        <w:gridCol w:w="4677"/>
      </w:tblGrid>
      <w:tr w:rsidR="00F779D3" w:rsidRPr="00F779D3" w14:paraId="4EA40B2A" w14:textId="701154A4" w:rsidTr="00F779D3">
        <w:tc>
          <w:tcPr>
            <w:tcW w:w="527" w:type="dxa"/>
          </w:tcPr>
          <w:p w14:paraId="4EA40B27" w14:textId="77777777" w:rsidR="001204D5" w:rsidRPr="00F779D3" w:rsidRDefault="001204D5" w:rsidP="00A8142A">
            <w:pPr>
              <w:spacing w:before="80" w:after="80"/>
              <w:rPr>
                <w:sz w:val="24"/>
              </w:rPr>
            </w:pPr>
          </w:p>
        </w:tc>
        <w:tc>
          <w:tcPr>
            <w:tcW w:w="3976" w:type="dxa"/>
            <w:shd w:val="clear" w:color="auto" w:fill="auto"/>
          </w:tcPr>
          <w:p w14:paraId="4EA40B28" w14:textId="0476D608" w:rsidR="001204D5" w:rsidRPr="00F779D3" w:rsidRDefault="001204D5" w:rsidP="00A8142A">
            <w:pPr>
              <w:spacing w:before="80" w:after="80"/>
              <w:rPr>
                <w:b/>
                <w:sz w:val="24"/>
              </w:rPr>
            </w:pPr>
            <w:r w:rsidRPr="00F779D3">
              <w:rPr>
                <w:b/>
                <w:sz w:val="24"/>
              </w:rPr>
              <w:t>Steps</w:t>
            </w:r>
          </w:p>
        </w:tc>
        <w:tc>
          <w:tcPr>
            <w:tcW w:w="4677" w:type="dxa"/>
            <w:shd w:val="clear" w:color="auto" w:fill="auto"/>
          </w:tcPr>
          <w:p w14:paraId="4EA40B29" w14:textId="690D8C89" w:rsidR="001204D5" w:rsidRPr="00F779D3" w:rsidRDefault="001204D5" w:rsidP="00F779D3">
            <w:pPr>
              <w:spacing w:before="80" w:after="80"/>
              <w:jc w:val="left"/>
              <w:rPr>
                <w:b/>
                <w:sz w:val="24"/>
              </w:rPr>
            </w:pPr>
            <w:r w:rsidRPr="00F779D3">
              <w:rPr>
                <w:b/>
                <w:sz w:val="24"/>
              </w:rPr>
              <w:t>Date and time or</w:t>
            </w:r>
            <w:r w:rsidR="00F779D3">
              <w:rPr>
                <w:b/>
                <w:sz w:val="24"/>
              </w:rPr>
              <w:t xml:space="preserve"> </w:t>
            </w:r>
            <w:r w:rsidRPr="00F779D3">
              <w:rPr>
                <w:b/>
                <w:sz w:val="24"/>
              </w:rPr>
              <w:t xml:space="preserve">indicative period </w:t>
            </w:r>
          </w:p>
        </w:tc>
      </w:tr>
      <w:tr w:rsidR="00F779D3" w:rsidRPr="00F779D3" w14:paraId="4EA40B2E" w14:textId="7C907006" w:rsidTr="00F779D3">
        <w:tc>
          <w:tcPr>
            <w:tcW w:w="527" w:type="dxa"/>
          </w:tcPr>
          <w:p w14:paraId="4EA40B2B" w14:textId="37ED9E5F" w:rsidR="001204D5" w:rsidRPr="00F779D3" w:rsidRDefault="001204D5" w:rsidP="00A8142A">
            <w:pPr>
              <w:spacing w:before="80" w:after="80"/>
              <w:rPr>
                <w:sz w:val="24"/>
              </w:rPr>
            </w:pPr>
            <w:r w:rsidRPr="00F779D3">
              <w:rPr>
                <w:sz w:val="24"/>
              </w:rPr>
              <w:t>(a)</w:t>
            </w:r>
          </w:p>
        </w:tc>
        <w:tc>
          <w:tcPr>
            <w:tcW w:w="3976" w:type="dxa"/>
            <w:shd w:val="clear" w:color="auto" w:fill="auto"/>
          </w:tcPr>
          <w:p w14:paraId="4EA40B2C" w14:textId="77777777" w:rsidR="001204D5" w:rsidRPr="00F779D3" w:rsidRDefault="001204D5" w:rsidP="00A8142A">
            <w:pPr>
              <w:spacing w:before="80" w:after="80"/>
              <w:rPr>
                <w:sz w:val="24"/>
              </w:rPr>
            </w:pPr>
            <w:r w:rsidRPr="00F779D3">
              <w:rPr>
                <w:sz w:val="24"/>
              </w:rPr>
              <w:t xml:space="preserve">Publication of the call </w:t>
            </w:r>
          </w:p>
        </w:tc>
        <w:tc>
          <w:tcPr>
            <w:tcW w:w="4677" w:type="dxa"/>
            <w:shd w:val="clear" w:color="auto" w:fill="auto"/>
          </w:tcPr>
          <w:p w14:paraId="4EA40B2D" w14:textId="39FD0F7D" w:rsidR="001204D5" w:rsidRPr="00F779D3" w:rsidRDefault="0033731A" w:rsidP="00A8142A">
            <w:pPr>
              <w:spacing w:before="80" w:after="80"/>
              <w:rPr>
                <w:i/>
                <w:sz w:val="24"/>
              </w:rPr>
            </w:pPr>
            <w:r>
              <w:rPr>
                <w:i/>
                <w:sz w:val="24"/>
              </w:rPr>
              <w:t>31</w:t>
            </w:r>
            <w:r w:rsidR="001204D5" w:rsidRPr="00F779D3">
              <w:rPr>
                <w:i/>
                <w:sz w:val="24"/>
              </w:rPr>
              <w:t>/07/2019</w:t>
            </w:r>
          </w:p>
        </w:tc>
      </w:tr>
      <w:tr w:rsidR="00F779D3" w:rsidRPr="00F779D3" w14:paraId="4EA40B32" w14:textId="7DA0B3B9" w:rsidTr="00F779D3">
        <w:tc>
          <w:tcPr>
            <w:tcW w:w="527" w:type="dxa"/>
          </w:tcPr>
          <w:p w14:paraId="4EA40B2F" w14:textId="31E1710A" w:rsidR="001204D5" w:rsidRPr="00F779D3" w:rsidRDefault="001204D5" w:rsidP="00A8142A">
            <w:pPr>
              <w:spacing w:before="80" w:after="80"/>
              <w:rPr>
                <w:b/>
                <w:sz w:val="24"/>
              </w:rPr>
            </w:pPr>
            <w:r w:rsidRPr="00F779D3">
              <w:rPr>
                <w:b/>
                <w:sz w:val="24"/>
              </w:rPr>
              <w:t>(b)</w:t>
            </w:r>
          </w:p>
        </w:tc>
        <w:tc>
          <w:tcPr>
            <w:tcW w:w="3976" w:type="dxa"/>
            <w:shd w:val="clear" w:color="auto" w:fill="auto"/>
          </w:tcPr>
          <w:p w14:paraId="4EA40B30" w14:textId="27E3D94D" w:rsidR="001204D5" w:rsidRPr="00F779D3" w:rsidRDefault="001204D5" w:rsidP="00A8142A">
            <w:pPr>
              <w:spacing w:before="80" w:after="80"/>
              <w:rPr>
                <w:b/>
                <w:sz w:val="24"/>
              </w:rPr>
            </w:pPr>
            <w:r w:rsidRPr="00F779D3">
              <w:rPr>
                <w:b/>
                <w:sz w:val="24"/>
              </w:rPr>
              <w:t>Deadline for submitting applications</w:t>
            </w:r>
          </w:p>
        </w:tc>
        <w:tc>
          <w:tcPr>
            <w:tcW w:w="4677" w:type="dxa"/>
            <w:shd w:val="clear" w:color="auto" w:fill="auto"/>
          </w:tcPr>
          <w:p w14:paraId="4EA40B31" w14:textId="3C4801CE" w:rsidR="001204D5" w:rsidRPr="00F779D3" w:rsidRDefault="0033731A" w:rsidP="005342F6">
            <w:pPr>
              <w:spacing w:before="80" w:after="80"/>
              <w:rPr>
                <w:b/>
                <w:i/>
                <w:sz w:val="24"/>
                <w:lang w:val="fr-BE"/>
              </w:rPr>
            </w:pPr>
            <w:r>
              <w:rPr>
                <w:b/>
                <w:i/>
                <w:sz w:val="24"/>
                <w:lang w:val="fr-BE"/>
              </w:rPr>
              <w:t>31</w:t>
            </w:r>
            <w:r w:rsidR="001204D5" w:rsidRPr="00F779D3">
              <w:rPr>
                <w:b/>
                <w:i/>
                <w:sz w:val="24"/>
                <w:lang w:val="fr-BE"/>
              </w:rPr>
              <w:t>/10/2019, 12:00 (Brussels local time)</w:t>
            </w:r>
          </w:p>
        </w:tc>
      </w:tr>
      <w:tr w:rsidR="00F779D3" w:rsidRPr="00F779D3" w14:paraId="4EA40B36" w14:textId="59F05F9C" w:rsidTr="00F779D3">
        <w:tc>
          <w:tcPr>
            <w:tcW w:w="527" w:type="dxa"/>
          </w:tcPr>
          <w:p w14:paraId="4EA40B33" w14:textId="30BA4DE6" w:rsidR="001204D5" w:rsidRPr="00F779D3" w:rsidRDefault="001204D5" w:rsidP="00A8142A">
            <w:pPr>
              <w:spacing w:before="80" w:after="80"/>
              <w:rPr>
                <w:sz w:val="24"/>
              </w:rPr>
            </w:pPr>
            <w:r w:rsidRPr="00F779D3">
              <w:rPr>
                <w:sz w:val="24"/>
              </w:rPr>
              <w:t>(c)</w:t>
            </w:r>
          </w:p>
        </w:tc>
        <w:tc>
          <w:tcPr>
            <w:tcW w:w="3976" w:type="dxa"/>
            <w:shd w:val="clear" w:color="auto" w:fill="auto"/>
          </w:tcPr>
          <w:p w14:paraId="4EA40B34" w14:textId="77777777" w:rsidR="001204D5" w:rsidRPr="00F779D3" w:rsidRDefault="001204D5" w:rsidP="00A8142A">
            <w:pPr>
              <w:spacing w:before="80" w:after="80"/>
              <w:rPr>
                <w:sz w:val="24"/>
              </w:rPr>
            </w:pPr>
            <w:r w:rsidRPr="00F779D3">
              <w:rPr>
                <w:sz w:val="24"/>
              </w:rPr>
              <w:t>Evaluation period</w:t>
            </w:r>
          </w:p>
        </w:tc>
        <w:tc>
          <w:tcPr>
            <w:tcW w:w="4677" w:type="dxa"/>
            <w:shd w:val="clear" w:color="auto" w:fill="auto"/>
          </w:tcPr>
          <w:p w14:paraId="4EA40B35" w14:textId="26C888DD" w:rsidR="001204D5" w:rsidRPr="00F779D3" w:rsidRDefault="00945D1D" w:rsidP="00A8142A">
            <w:pPr>
              <w:spacing w:before="80" w:after="80"/>
              <w:rPr>
                <w:i/>
                <w:sz w:val="24"/>
              </w:rPr>
            </w:pPr>
            <w:r>
              <w:rPr>
                <w:i/>
                <w:sz w:val="24"/>
              </w:rPr>
              <w:t>November</w:t>
            </w:r>
            <w:r w:rsidR="001204D5" w:rsidRPr="00F779D3">
              <w:rPr>
                <w:i/>
                <w:sz w:val="24"/>
              </w:rPr>
              <w:t>-December 2019</w:t>
            </w:r>
          </w:p>
        </w:tc>
      </w:tr>
      <w:tr w:rsidR="00F779D3" w:rsidRPr="00F779D3" w14:paraId="4EA40B3A" w14:textId="4F389FF0" w:rsidTr="00F779D3">
        <w:tc>
          <w:tcPr>
            <w:tcW w:w="527" w:type="dxa"/>
          </w:tcPr>
          <w:p w14:paraId="4EA40B37" w14:textId="764B2C0B" w:rsidR="001204D5" w:rsidRPr="00F779D3" w:rsidRDefault="001204D5" w:rsidP="00A8142A">
            <w:pPr>
              <w:spacing w:before="80" w:after="80"/>
              <w:rPr>
                <w:sz w:val="24"/>
              </w:rPr>
            </w:pPr>
            <w:r w:rsidRPr="00F779D3">
              <w:rPr>
                <w:sz w:val="24"/>
              </w:rPr>
              <w:t>(d)</w:t>
            </w:r>
          </w:p>
        </w:tc>
        <w:tc>
          <w:tcPr>
            <w:tcW w:w="3976" w:type="dxa"/>
            <w:shd w:val="clear" w:color="auto" w:fill="auto"/>
          </w:tcPr>
          <w:p w14:paraId="4EA40B38" w14:textId="77777777" w:rsidR="001204D5" w:rsidRPr="00F779D3" w:rsidRDefault="001204D5" w:rsidP="00A8142A">
            <w:pPr>
              <w:spacing w:before="80" w:after="80"/>
              <w:rPr>
                <w:sz w:val="24"/>
              </w:rPr>
            </w:pPr>
            <w:r w:rsidRPr="00F779D3">
              <w:rPr>
                <w:sz w:val="24"/>
              </w:rPr>
              <w:t>Information to applicants</w:t>
            </w:r>
          </w:p>
        </w:tc>
        <w:tc>
          <w:tcPr>
            <w:tcW w:w="4677" w:type="dxa"/>
            <w:shd w:val="clear" w:color="auto" w:fill="auto"/>
          </w:tcPr>
          <w:p w14:paraId="4EA40B39" w14:textId="4F48F753" w:rsidR="001204D5" w:rsidRPr="00F779D3" w:rsidRDefault="005342F6" w:rsidP="005342F6">
            <w:pPr>
              <w:spacing w:before="80" w:after="80"/>
              <w:rPr>
                <w:i/>
                <w:sz w:val="24"/>
              </w:rPr>
            </w:pPr>
            <w:r>
              <w:rPr>
                <w:i/>
                <w:sz w:val="24"/>
              </w:rPr>
              <w:t xml:space="preserve">February </w:t>
            </w:r>
            <w:r w:rsidR="001204D5" w:rsidRPr="00F779D3">
              <w:rPr>
                <w:i/>
                <w:sz w:val="24"/>
              </w:rPr>
              <w:t>2020</w:t>
            </w:r>
          </w:p>
        </w:tc>
      </w:tr>
      <w:tr w:rsidR="00F779D3" w:rsidRPr="00F779D3" w14:paraId="4EA40B3E" w14:textId="5F53C36F" w:rsidTr="00F779D3">
        <w:tc>
          <w:tcPr>
            <w:tcW w:w="527" w:type="dxa"/>
          </w:tcPr>
          <w:p w14:paraId="4EA40B3B" w14:textId="3CE5AABE" w:rsidR="001204D5" w:rsidRPr="00F779D3" w:rsidRDefault="001204D5" w:rsidP="00A8142A">
            <w:pPr>
              <w:spacing w:before="80" w:after="80"/>
              <w:rPr>
                <w:sz w:val="24"/>
              </w:rPr>
            </w:pPr>
            <w:r w:rsidRPr="00F779D3">
              <w:rPr>
                <w:sz w:val="24"/>
              </w:rPr>
              <w:t>(e)</w:t>
            </w:r>
          </w:p>
        </w:tc>
        <w:tc>
          <w:tcPr>
            <w:tcW w:w="3976" w:type="dxa"/>
            <w:shd w:val="clear" w:color="auto" w:fill="auto"/>
          </w:tcPr>
          <w:p w14:paraId="4EA40B3C" w14:textId="60C0292C" w:rsidR="001204D5" w:rsidRPr="00F779D3" w:rsidRDefault="001204D5" w:rsidP="00A8142A">
            <w:pPr>
              <w:spacing w:before="80" w:after="80"/>
              <w:rPr>
                <w:sz w:val="24"/>
              </w:rPr>
            </w:pPr>
            <w:r w:rsidRPr="00F779D3">
              <w:rPr>
                <w:sz w:val="24"/>
              </w:rPr>
              <w:t xml:space="preserve">Signature of grant agreements </w:t>
            </w:r>
          </w:p>
        </w:tc>
        <w:tc>
          <w:tcPr>
            <w:tcW w:w="4677" w:type="dxa"/>
            <w:shd w:val="clear" w:color="auto" w:fill="auto"/>
          </w:tcPr>
          <w:p w14:paraId="4EA40B3D" w14:textId="576AF94B" w:rsidR="001204D5" w:rsidRPr="00F779D3" w:rsidRDefault="001204D5" w:rsidP="00A8142A">
            <w:pPr>
              <w:spacing w:before="80" w:after="80"/>
              <w:rPr>
                <w:i/>
                <w:sz w:val="24"/>
              </w:rPr>
            </w:pPr>
            <w:r w:rsidRPr="00F779D3">
              <w:rPr>
                <w:i/>
                <w:sz w:val="24"/>
              </w:rPr>
              <w:t>April 2020</w:t>
            </w:r>
          </w:p>
        </w:tc>
      </w:tr>
    </w:tbl>
    <w:p w14:paraId="4EA40B3F" w14:textId="77777777" w:rsidR="00C577C7" w:rsidRPr="005342F6" w:rsidRDefault="00165594" w:rsidP="00376720">
      <w:pPr>
        <w:pStyle w:val="Cmsor1"/>
        <w:numPr>
          <w:ilvl w:val="0"/>
          <w:numId w:val="36"/>
        </w:numPr>
        <w:ind w:left="567" w:hanging="567"/>
      </w:pPr>
      <w:r w:rsidRPr="00F779D3">
        <w:lastRenderedPageBreak/>
        <w:t>B</w:t>
      </w:r>
      <w:r w:rsidR="007C41C8" w:rsidRPr="00F779D3">
        <w:t>udget</w:t>
      </w:r>
      <w:r w:rsidR="007C41C8" w:rsidRPr="005342F6">
        <w:t xml:space="preserve"> available</w:t>
      </w:r>
    </w:p>
    <w:p w14:paraId="4EA40B41" w14:textId="2347F21D" w:rsidR="00165594" w:rsidRPr="00F779D3" w:rsidRDefault="00165594" w:rsidP="00A8142A">
      <w:pPr>
        <w:pStyle w:val="Text1"/>
        <w:ind w:left="0"/>
        <w:rPr>
          <w:sz w:val="24"/>
          <w:szCs w:val="24"/>
        </w:rPr>
      </w:pPr>
      <w:r w:rsidRPr="00F779D3">
        <w:rPr>
          <w:sz w:val="24"/>
          <w:szCs w:val="24"/>
        </w:rPr>
        <w:t xml:space="preserve">The total budget earmarked for the co-financing of projects </w:t>
      </w:r>
      <w:r w:rsidR="00F307ED" w:rsidRPr="00F779D3">
        <w:rPr>
          <w:sz w:val="24"/>
          <w:szCs w:val="24"/>
        </w:rPr>
        <w:t xml:space="preserve">under this </w:t>
      </w:r>
      <w:r w:rsidR="00D706AD" w:rsidRPr="00F779D3">
        <w:rPr>
          <w:sz w:val="24"/>
          <w:szCs w:val="24"/>
        </w:rPr>
        <w:t>c</w:t>
      </w:r>
      <w:r w:rsidR="00F307ED" w:rsidRPr="00F779D3">
        <w:rPr>
          <w:sz w:val="24"/>
          <w:szCs w:val="24"/>
        </w:rPr>
        <w:t xml:space="preserve">all for proposals </w:t>
      </w:r>
      <w:r w:rsidRPr="00F779D3">
        <w:rPr>
          <w:sz w:val="24"/>
          <w:szCs w:val="24"/>
        </w:rPr>
        <w:t xml:space="preserve">is estimated </w:t>
      </w:r>
      <w:r w:rsidR="007112CE" w:rsidRPr="00F779D3">
        <w:rPr>
          <w:sz w:val="24"/>
          <w:szCs w:val="24"/>
        </w:rPr>
        <w:t>at</w:t>
      </w:r>
      <w:r w:rsidRPr="00F779D3">
        <w:rPr>
          <w:sz w:val="24"/>
          <w:szCs w:val="24"/>
        </w:rPr>
        <w:t xml:space="preserve"> </w:t>
      </w:r>
      <w:r w:rsidR="00DC1532" w:rsidRPr="00F779D3">
        <w:rPr>
          <w:sz w:val="24"/>
          <w:szCs w:val="24"/>
        </w:rPr>
        <w:t>EUR 900,000.00</w:t>
      </w:r>
      <w:r w:rsidRPr="00F779D3">
        <w:rPr>
          <w:sz w:val="24"/>
          <w:szCs w:val="24"/>
        </w:rPr>
        <w:t>.</w:t>
      </w:r>
    </w:p>
    <w:p w14:paraId="4EA40B44" w14:textId="3AC7C45B" w:rsidR="00232AAB" w:rsidRPr="00F779D3" w:rsidRDefault="00A84C73" w:rsidP="00A8142A">
      <w:pPr>
        <w:pStyle w:val="Text1"/>
        <w:spacing w:after="120"/>
        <w:ind w:left="0"/>
        <w:rPr>
          <w:sz w:val="24"/>
          <w:szCs w:val="24"/>
        </w:rPr>
      </w:pPr>
      <w:r w:rsidRPr="00F779D3">
        <w:rPr>
          <w:sz w:val="24"/>
          <w:szCs w:val="24"/>
        </w:rPr>
        <w:t xml:space="preserve">The maximum grant </w:t>
      </w:r>
      <w:r w:rsidR="006077F8" w:rsidRPr="00F779D3">
        <w:rPr>
          <w:sz w:val="24"/>
          <w:szCs w:val="24"/>
        </w:rPr>
        <w:t xml:space="preserve">per project </w:t>
      </w:r>
      <w:r w:rsidRPr="00F779D3">
        <w:rPr>
          <w:sz w:val="24"/>
          <w:szCs w:val="24"/>
        </w:rPr>
        <w:t xml:space="preserve">will be </w:t>
      </w:r>
      <w:r w:rsidR="00DC1532" w:rsidRPr="00F779D3">
        <w:rPr>
          <w:sz w:val="24"/>
          <w:szCs w:val="24"/>
        </w:rPr>
        <w:t>EUR 90,000.00.</w:t>
      </w:r>
    </w:p>
    <w:p w14:paraId="2A611FEF" w14:textId="4B89756A" w:rsidR="00DC1532" w:rsidRPr="00F779D3" w:rsidRDefault="00DC1532" w:rsidP="00A8142A">
      <w:pPr>
        <w:pStyle w:val="Text1"/>
        <w:spacing w:after="120"/>
        <w:ind w:left="0"/>
        <w:rPr>
          <w:sz w:val="24"/>
          <w:szCs w:val="24"/>
        </w:rPr>
      </w:pPr>
      <w:r w:rsidRPr="00F779D3">
        <w:rPr>
          <w:sz w:val="24"/>
          <w:szCs w:val="24"/>
        </w:rPr>
        <w:t>The maximum co-f</w:t>
      </w:r>
      <w:r w:rsidR="00AF526A" w:rsidRPr="00F779D3">
        <w:rPr>
          <w:sz w:val="24"/>
          <w:szCs w:val="24"/>
        </w:rPr>
        <w:t>inancing</w:t>
      </w:r>
      <w:r w:rsidRPr="00F779D3">
        <w:rPr>
          <w:sz w:val="24"/>
          <w:szCs w:val="24"/>
        </w:rPr>
        <w:t xml:space="preserve"> rate will be 80% (see under section </w:t>
      </w:r>
      <w:r w:rsidR="00E81A3A" w:rsidRPr="005B3E4E">
        <w:rPr>
          <w:sz w:val="24"/>
          <w:szCs w:val="24"/>
        </w:rPr>
        <w:t>11.1.1</w:t>
      </w:r>
      <w:r w:rsidRPr="005B3E4E">
        <w:rPr>
          <w:sz w:val="24"/>
          <w:szCs w:val="24"/>
        </w:rPr>
        <w:t>)</w:t>
      </w:r>
    </w:p>
    <w:p w14:paraId="4EA40B45" w14:textId="73FC4DD6" w:rsidR="00A84C73" w:rsidRPr="00F779D3" w:rsidRDefault="00232AAB" w:rsidP="00A8142A">
      <w:pPr>
        <w:pStyle w:val="Text1"/>
        <w:spacing w:after="120"/>
        <w:ind w:left="0"/>
        <w:rPr>
          <w:sz w:val="24"/>
          <w:szCs w:val="24"/>
        </w:rPr>
      </w:pPr>
      <w:r w:rsidRPr="00F779D3">
        <w:rPr>
          <w:sz w:val="24"/>
          <w:szCs w:val="24"/>
        </w:rPr>
        <w:t xml:space="preserve">The Commission expects to fund </w:t>
      </w:r>
      <w:r w:rsidR="00DC1532" w:rsidRPr="00F779D3">
        <w:rPr>
          <w:sz w:val="24"/>
          <w:szCs w:val="24"/>
        </w:rPr>
        <w:t>at least 10</w:t>
      </w:r>
      <w:r w:rsidRPr="00F779D3">
        <w:rPr>
          <w:sz w:val="24"/>
          <w:szCs w:val="24"/>
        </w:rPr>
        <w:t xml:space="preserve"> proposals.</w:t>
      </w:r>
    </w:p>
    <w:p w14:paraId="4EA40B46" w14:textId="417C2351" w:rsidR="00A84C73" w:rsidRDefault="00A84C73" w:rsidP="00A8142A">
      <w:pPr>
        <w:pStyle w:val="Text1"/>
        <w:spacing w:after="120"/>
        <w:ind w:left="0"/>
        <w:rPr>
          <w:sz w:val="24"/>
          <w:szCs w:val="24"/>
        </w:rPr>
      </w:pPr>
      <w:r w:rsidRPr="00F779D3">
        <w:rPr>
          <w:sz w:val="24"/>
          <w:szCs w:val="24"/>
        </w:rPr>
        <w:t>The Commission reserves the right not to distribute all the funds available.</w:t>
      </w:r>
    </w:p>
    <w:p w14:paraId="5263BF21" w14:textId="77777777" w:rsidR="003B5192" w:rsidRPr="00F779D3" w:rsidRDefault="003B5192" w:rsidP="00A8142A">
      <w:pPr>
        <w:pStyle w:val="Text1"/>
        <w:spacing w:after="120"/>
        <w:ind w:left="0"/>
        <w:rPr>
          <w:sz w:val="24"/>
          <w:szCs w:val="24"/>
        </w:rPr>
      </w:pPr>
    </w:p>
    <w:p w14:paraId="4EA40B47" w14:textId="77777777" w:rsidR="007C41C8" w:rsidRPr="005342F6" w:rsidRDefault="007C41C8" w:rsidP="00376720">
      <w:pPr>
        <w:pStyle w:val="Cmsor1"/>
        <w:numPr>
          <w:ilvl w:val="0"/>
          <w:numId w:val="36"/>
        </w:numPr>
        <w:ind w:left="567" w:hanging="567"/>
      </w:pPr>
      <w:r w:rsidRPr="00F779D3">
        <w:t>Admissibility</w:t>
      </w:r>
      <w:r w:rsidRPr="005342F6">
        <w:t xml:space="preserve"> Requirements</w:t>
      </w:r>
    </w:p>
    <w:p w14:paraId="44654E6A" w14:textId="5EBA54C2" w:rsidR="00762CF1" w:rsidRPr="00F779D3" w:rsidRDefault="00762CF1" w:rsidP="00A8142A">
      <w:pPr>
        <w:pStyle w:val="Text1"/>
        <w:tabs>
          <w:tab w:val="clear" w:pos="2160"/>
        </w:tabs>
        <w:spacing w:after="120"/>
        <w:ind w:left="0"/>
        <w:rPr>
          <w:iCs/>
          <w:sz w:val="24"/>
          <w:szCs w:val="24"/>
        </w:rPr>
      </w:pPr>
      <w:r w:rsidRPr="00F779D3">
        <w:rPr>
          <w:iCs/>
          <w:sz w:val="24"/>
          <w:szCs w:val="24"/>
        </w:rPr>
        <w:t>In order to be admissible, applications must be:</w:t>
      </w:r>
    </w:p>
    <w:p w14:paraId="4EA40B49" w14:textId="5CBBEBD5" w:rsidR="007835FC" w:rsidRPr="00F779D3" w:rsidRDefault="007835FC" w:rsidP="00376720">
      <w:pPr>
        <w:pStyle w:val="Text1"/>
        <w:numPr>
          <w:ilvl w:val="0"/>
          <w:numId w:val="39"/>
        </w:numPr>
        <w:tabs>
          <w:tab w:val="clear" w:pos="2160"/>
        </w:tabs>
        <w:spacing w:after="120"/>
        <w:ind w:left="284" w:hanging="284"/>
        <w:rPr>
          <w:iCs/>
          <w:sz w:val="24"/>
          <w:szCs w:val="24"/>
        </w:rPr>
      </w:pPr>
      <w:r w:rsidRPr="00F779D3">
        <w:rPr>
          <w:iCs/>
          <w:sz w:val="24"/>
          <w:szCs w:val="24"/>
        </w:rPr>
        <w:t xml:space="preserve">sent no later than the deadline for submitting applications referred to </w:t>
      </w:r>
      <w:r w:rsidR="008A4860" w:rsidRPr="00F779D3">
        <w:rPr>
          <w:iCs/>
          <w:sz w:val="24"/>
          <w:szCs w:val="24"/>
        </w:rPr>
        <w:t>in section 3</w:t>
      </w:r>
      <w:r w:rsidR="00762CF1" w:rsidRPr="00F779D3">
        <w:rPr>
          <w:iCs/>
          <w:sz w:val="24"/>
          <w:szCs w:val="24"/>
        </w:rPr>
        <w:t>;</w:t>
      </w:r>
    </w:p>
    <w:p w14:paraId="4EA40B4A" w14:textId="3492B487" w:rsidR="007835FC" w:rsidRPr="00F779D3" w:rsidRDefault="008A4860" w:rsidP="00376720">
      <w:pPr>
        <w:pStyle w:val="Text1"/>
        <w:numPr>
          <w:ilvl w:val="0"/>
          <w:numId w:val="39"/>
        </w:numPr>
        <w:tabs>
          <w:tab w:val="clear" w:pos="2160"/>
        </w:tabs>
        <w:spacing w:after="120"/>
        <w:ind w:left="284" w:hanging="284"/>
        <w:rPr>
          <w:iCs/>
          <w:sz w:val="24"/>
          <w:szCs w:val="24"/>
        </w:rPr>
      </w:pPr>
      <w:r w:rsidRPr="00F779D3">
        <w:rPr>
          <w:iCs/>
          <w:sz w:val="24"/>
          <w:szCs w:val="24"/>
        </w:rPr>
        <w:t xml:space="preserve">submitted </w:t>
      </w:r>
      <w:r w:rsidR="00723167" w:rsidRPr="00F779D3">
        <w:rPr>
          <w:iCs/>
          <w:sz w:val="24"/>
          <w:szCs w:val="24"/>
        </w:rPr>
        <w:t>in writing</w:t>
      </w:r>
      <w:r w:rsidR="00D009EB" w:rsidRPr="00F779D3">
        <w:rPr>
          <w:iCs/>
          <w:sz w:val="24"/>
          <w:szCs w:val="24"/>
        </w:rPr>
        <w:t xml:space="preserve"> (see section </w:t>
      </w:r>
      <w:r w:rsidR="00D009EB" w:rsidRPr="005B3E4E">
        <w:rPr>
          <w:iCs/>
          <w:sz w:val="24"/>
          <w:szCs w:val="24"/>
        </w:rPr>
        <w:t>14</w:t>
      </w:r>
      <w:r w:rsidR="00D009EB" w:rsidRPr="00F779D3">
        <w:rPr>
          <w:iCs/>
          <w:sz w:val="24"/>
          <w:szCs w:val="24"/>
        </w:rPr>
        <w:t>)</w:t>
      </w:r>
      <w:r w:rsidR="00723167" w:rsidRPr="00F779D3">
        <w:rPr>
          <w:iCs/>
          <w:sz w:val="24"/>
          <w:szCs w:val="24"/>
        </w:rPr>
        <w:t xml:space="preserve">, </w:t>
      </w:r>
      <w:r w:rsidRPr="00F779D3">
        <w:rPr>
          <w:iCs/>
          <w:sz w:val="24"/>
          <w:szCs w:val="24"/>
        </w:rPr>
        <w:t>using the application form</w:t>
      </w:r>
      <w:r w:rsidR="00207F0A" w:rsidRPr="00F779D3">
        <w:rPr>
          <w:iCs/>
          <w:sz w:val="24"/>
          <w:szCs w:val="24"/>
        </w:rPr>
        <w:t xml:space="preserve"> in paper version</w:t>
      </w:r>
      <w:r w:rsidR="00CE6C58" w:rsidRPr="00F779D3">
        <w:rPr>
          <w:iCs/>
          <w:sz w:val="24"/>
          <w:szCs w:val="24"/>
        </w:rPr>
        <w:t>, together with an electronic copy on a usb stick</w:t>
      </w:r>
      <w:r w:rsidR="002D45D0">
        <w:rPr>
          <w:iCs/>
          <w:sz w:val="24"/>
          <w:szCs w:val="24"/>
        </w:rPr>
        <w:t>;</w:t>
      </w:r>
      <w:r w:rsidR="00CE6C58" w:rsidRPr="00F779D3">
        <w:rPr>
          <w:iCs/>
          <w:sz w:val="24"/>
          <w:szCs w:val="24"/>
        </w:rPr>
        <w:t xml:space="preserve"> </w:t>
      </w:r>
    </w:p>
    <w:p w14:paraId="4EA40B4B" w14:textId="29C26F90" w:rsidR="00C06118" w:rsidRPr="00F779D3" w:rsidRDefault="00C06118" w:rsidP="00376720">
      <w:pPr>
        <w:pStyle w:val="Text1"/>
        <w:numPr>
          <w:ilvl w:val="0"/>
          <w:numId w:val="39"/>
        </w:numPr>
        <w:tabs>
          <w:tab w:val="clear" w:pos="2160"/>
        </w:tabs>
        <w:spacing w:after="120"/>
        <w:ind w:left="284" w:hanging="284"/>
        <w:rPr>
          <w:iCs/>
          <w:sz w:val="24"/>
          <w:szCs w:val="24"/>
        </w:rPr>
      </w:pPr>
      <w:r w:rsidRPr="00F779D3">
        <w:rPr>
          <w:iCs/>
          <w:sz w:val="24"/>
          <w:szCs w:val="24"/>
        </w:rPr>
        <w:t xml:space="preserve">drafted in one </w:t>
      </w:r>
      <w:r w:rsidR="00E07CC3" w:rsidRPr="00F779D3">
        <w:rPr>
          <w:iCs/>
          <w:sz w:val="24"/>
          <w:szCs w:val="24"/>
        </w:rPr>
        <w:t xml:space="preserve">of </w:t>
      </w:r>
      <w:r w:rsidRPr="00F779D3">
        <w:rPr>
          <w:iCs/>
          <w:sz w:val="24"/>
          <w:szCs w:val="24"/>
        </w:rPr>
        <w:t>the EU official languages</w:t>
      </w:r>
      <w:r w:rsidR="00CD299F" w:rsidRPr="00F779D3">
        <w:rPr>
          <w:iCs/>
          <w:sz w:val="24"/>
          <w:szCs w:val="24"/>
        </w:rPr>
        <w:t>, preferably in English or French</w:t>
      </w:r>
      <w:r w:rsidR="00CE6C58" w:rsidRPr="00F779D3">
        <w:rPr>
          <w:iCs/>
          <w:sz w:val="24"/>
          <w:szCs w:val="24"/>
        </w:rPr>
        <w:t>.</w:t>
      </w:r>
    </w:p>
    <w:p w14:paraId="4EA40B4C" w14:textId="5A2A7E5D" w:rsidR="00E92298" w:rsidRDefault="00E92298" w:rsidP="00EA01D8">
      <w:pPr>
        <w:pStyle w:val="Text1"/>
        <w:spacing w:before="240" w:after="120"/>
        <w:ind w:left="0"/>
        <w:rPr>
          <w:iCs/>
          <w:sz w:val="24"/>
          <w:szCs w:val="24"/>
        </w:rPr>
      </w:pPr>
      <w:r w:rsidRPr="00F779D3">
        <w:rPr>
          <w:iCs/>
          <w:sz w:val="24"/>
          <w:szCs w:val="24"/>
        </w:rPr>
        <w:t xml:space="preserve">Failure </w:t>
      </w:r>
      <w:r w:rsidRPr="00F779D3">
        <w:rPr>
          <w:sz w:val="24"/>
          <w:szCs w:val="24"/>
        </w:rPr>
        <w:t>to</w:t>
      </w:r>
      <w:r w:rsidRPr="00F779D3">
        <w:rPr>
          <w:iCs/>
          <w:sz w:val="24"/>
          <w:szCs w:val="24"/>
        </w:rPr>
        <w:t xml:space="preserve"> </w:t>
      </w:r>
      <w:r w:rsidR="00C06118" w:rsidRPr="00F779D3">
        <w:rPr>
          <w:iCs/>
          <w:sz w:val="24"/>
          <w:szCs w:val="24"/>
        </w:rPr>
        <w:t>comply with</w:t>
      </w:r>
      <w:r w:rsidRPr="00F779D3">
        <w:rPr>
          <w:iCs/>
          <w:sz w:val="24"/>
          <w:szCs w:val="24"/>
        </w:rPr>
        <w:t xml:space="preserve"> those requirements will lead to rejection of the application.</w:t>
      </w:r>
    </w:p>
    <w:p w14:paraId="2B3E89A2" w14:textId="77777777" w:rsidR="003B5192" w:rsidRPr="00F779D3" w:rsidRDefault="003B5192" w:rsidP="00EA01D8">
      <w:pPr>
        <w:pStyle w:val="Text1"/>
        <w:spacing w:before="240" w:after="120"/>
        <w:ind w:left="0"/>
        <w:rPr>
          <w:iCs/>
          <w:sz w:val="24"/>
          <w:szCs w:val="24"/>
        </w:rPr>
      </w:pPr>
    </w:p>
    <w:p w14:paraId="4EA40B4D" w14:textId="77777777" w:rsidR="007C41C8" w:rsidRPr="00EA01D8" w:rsidRDefault="00C06118" w:rsidP="00376720">
      <w:pPr>
        <w:pStyle w:val="Cmsor1"/>
        <w:numPr>
          <w:ilvl w:val="0"/>
          <w:numId w:val="36"/>
        </w:numPr>
        <w:ind w:left="567" w:hanging="567"/>
      </w:pPr>
      <w:r w:rsidRPr="00F779D3">
        <w:t>Eligibility</w:t>
      </w:r>
      <w:r w:rsidRPr="00EA01D8">
        <w:t xml:space="preserve"> Criteria</w:t>
      </w:r>
      <w:r w:rsidR="002602F8" w:rsidRPr="005B3E4E">
        <w:rPr>
          <w:vertAlign w:val="superscript"/>
        </w:rPr>
        <w:footnoteReference w:id="7"/>
      </w:r>
    </w:p>
    <w:p w14:paraId="4EA40B4F" w14:textId="77777777" w:rsidR="00B9007C" w:rsidRPr="00EA01D8" w:rsidRDefault="00D11111" w:rsidP="00376720">
      <w:pPr>
        <w:numPr>
          <w:ilvl w:val="1"/>
          <w:numId w:val="36"/>
        </w:numPr>
        <w:suppressAutoHyphens/>
        <w:spacing w:before="100" w:beforeAutospacing="1" w:after="100" w:afterAutospacing="1"/>
        <w:ind w:left="567" w:hanging="567"/>
        <w:rPr>
          <w:b/>
          <w:bCs/>
          <w:sz w:val="24"/>
          <w:szCs w:val="24"/>
          <w:lang w:eastAsia="en-GB"/>
        </w:rPr>
      </w:pPr>
      <w:bookmarkStart w:id="0" w:name="_GoBack"/>
      <w:r w:rsidRPr="00EA01D8">
        <w:rPr>
          <w:b/>
          <w:bCs/>
          <w:sz w:val="24"/>
          <w:szCs w:val="24"/>
          <w:lang w:eastAsia="en-GB"/>
        </w:rPr>
        <w:t>Eligible applicants</w:t>
      </w:r>
    </w:p>
    <w:p w14:paraId="0B71F9A9" w14:textId="77777777" w:rsidR="000C5C3C" w:rsidRPr="00F779D3" w:rsidRDefault="00207F0A" w:rsidP="00A8142A">
      <w:pPr>
        <w:pStyle w:val="Text1"/>
        <w:spacing w:after="120"/>
        <w:ind w:left="0"/>
        <w:rPr>
          <w:sz w:val="24"/>
          <w:szCs w:val="24"/>
        </w:rPr>
      </w:pPr>
      <w:r w:rsidRPr="00F779D3">
        <w:rPr>
          <w:sz w:val="24"/>
          <w:szCs w:val="24"/>
        </w:rPr>
        <w:t xml:space="preserve">In order to be eligible, projects must be presented by applicants meeting the following criteria: </w:t>
      </w:r>
    </w:p>
    <w:p w14:paraId="77198BD1" w14:textId="13C6216C" w:rsidR="00207F0A" w:rsidRPr="00F779D3" w:rsidRDefault="000C5C3C" w:rsidP="00376720">
      <w:pPr>
        <w:pStyle w:val="Text1"/>
        <w:numPr>
          <w:ilvl w:val="0"/>
          <w:numId w:val="38"/>
        </w:numPr>
        <w:spacing w:before="120" w:after="120"/>
        <w:ind w:left="284" w:hanging="284"/>
        <w:rPr>
          <w:sz w:val="24"/>
          <w:szCs w:val="24"/>
        </w:rPr>
      </w:pPr>
      <w:r w:rsidRPr="00F779D3">
        <w:rPr>
          <w:sz w:val="24"/>
          <w:szCs w:val="24"/>
        </w:rPr>
        <w:t>be an established training/education provider demonstrating relevant music sector expertise or training/educ</w:t>
      </w:r>
      <w:r w:rsidR="001204D5" w:rsidRPr="00F779D3">
        <w:rPr>
          <w:sz w:val="24"/>
          <w:szCs w:val="24"/>
        </w:rPr>
        <w:t>ation/music sector partnerships;</w:t>
      </w:r>
    </w:p>
    <w:p w14:paraId="29E77FC3" w14:textId="66B50C24" w:rsidR="001204D5" w:rsidRPr="00F779D3" w:rsidRDefault="00207F0A" w:rsidP="00376720">
      <w:pPr>
        <w:pStyle w:val="Text1"/>
        <w:numPr>
          <w:ilvl w:val="0"/>
          <w:numId w:val="38"/>
        </w:numPr>
        <w:tabs>
          <w:tab w:val="clear" w:pos="2160"/>
          <w:tab w:val="left" w:pos="284"/>
        </w:tabs>
        <w:spacing w:before="120" w:after="120"/>
        <w:ind w:left="284" w:hanging="284"/>
        <w:rPr>
          <w:sz w:val="24"/>
          <w:szCs w:val="24"/>
          <w:lang w:val="en-IE"/>
        </w:rPr>
      </w:pPr>
      <w:r w:rsidRPr="00F779D3">
        <w:rPr>
          <w:sz w:val="24"/>
          <w:szCs w:val="24"/>
        </w:rPr>
        <w:t>be a public or private organisation with legal personality</w:t>
      </w:r>
      <w:r w:rsidR="001204D5" w:rsidRPr="00F779D3">
        <w:rPr>
          <w:sz w:val="24"/>
          <w:szCs w:val="24"/>
        </w:rPr>
        <w:t>.</w:t>
      </w:r>
    </w:p>
    <w:p w14:paraId="02468C3B" w14:textId="3EA70E97" w:rsidR="005D4540" w:rsidRPr="00F779D3" w:rsidRDefault="00573156" w:rsidP="00EA01D8">
      <w:pPr>
        <w:pStyle w:val="Text1"/>
        <w:tabs>
          <w:tab w:val="clear" w:pos="2160"/>
          <w:tab w:val="left" w:pos="426"/>
        </w:tabs>
        <w:spacing w:before="240" w:after="120"/>
        <w:ind w:left="68"/>
        <w:rPr>
          <w:sz w:val="24"/>
          <w:szCs w:val="24"/>
          <w:lang w:val="en-IE"/>
        </w:rPr>
      </w:pPr>
      <w:r w:rsidRPr="00F779D3">
        <w:rPr>
          <w:sz w:val="24"/>
          <w:szCs w:val="24"/>
        </w:rPr>
        <w:t xml:space="preserve">Proposals may therefore be submitted by any of the following applicants: </w:t>
      </w:r>
    </w:p>
    <w:p w14:paraId="2A49EEE6" w14:textId="0B0BCE49" w:rsidR="00F575FB" w:rsidRPr="00740549" w:rsidRDefault="00573156" w:rsidP="00376720">
      <w:pPr>
        <w:pStyle w:val="Text1"/>
        <w:numPr>
          <w:ilvl w:val="0"/>
          <w:numId w:val="38"/>
        </w:numPr>
        <w:spacing w:before="120" w:after="120"/>
        <w:ind w:left="284" w:hanging="284"/>
        <w:rPr>
          <w:sz w:val="24"/>
          <w:szCs w:val="24"/>
          <w:lang w:val="fr-BE"/>
        </w:rPr>
      </w:pPr>
      <w:r w:rsidRPr="00740549">
        <w:rPr>
          <w:sz w:val="24"/>
          <w:szCs w:val="24"/>
          <w:lang w:val="fr-BE"/>
        </w:rPr>
        <w:t>profit or non-profit organisation</w:t>
      </w:r>
      <w:r w:rsidR="00F575FB" w:rsidRPr="00740549">
        <w:rPr>
          <w:sz w:val="24"/>
          <w:szCs w:val="24"/>
          <w:lang w:val="fr-BE"/>
        </w:rPr>
        <w:t>s;</w:t>
      </w:r>
    </w:p>
    <w:p w14:paraId="2F5B2049" w14:textId="6F289975" w:rsidR="00F575FB" w:rsidRPr="00EA01D8" w:rsidRDefault="00573156" w:rsidP="00376720">
      <w:pPr>
        <w:pStyle w:val="Text1"/>
        <w:numPr>
          <w:ilvl w:val="0"/>
          <w:numId w:val="38"/>
        </w:numPr>
        <w:spacing w:before="120" w:after="120"/>
        <w:ind w:left="284" w:hanging="284"/>
        <w:rPr>
          <w:sz w:val="24"/>
          <w:szCs w:val="24"/>
        </w:rPr>
      </w:pPr>
      <w:r w:rsidRPr="00EA01D8">
        <w:rPr>
          <w:sz w:val="24"/>
          <w:szCs w:val="24"/>
        </w:rPr>
        <w:t xml:space="preserve">national, regional or local public authorities; </w:t>
      </w:r>
    </w:p>
    <w:p w14:paraId="3D7BF157" w14:textId="6579294C" w:rsidR="00F575FB" w:rsidRPr="00EA01D8" w:rsidRDefault="00573156" w:rsidP="00376720">
      <w:pPr>
        <w:pStyle w:val="Text1"/>
        <w:numPr>
          <w:ilvl w:val="0"/>
          <w:numId w:val="38"/>
        </w:numPr>
        <w:spacing w:before="120" w:after="120"/>
        <w:ind w:left="284" w:hanging="284"/>
        <w:rPr>
          <w:sz w:val="24"/>
          <w:szCs w:val="24"/>
        </w:rPr>
      </w:pPr>
      <w:r w:rsidRPr="00EA01D8">
        <w:rPr>
          <w:sz w:val="24"/>
          <w:szCs w:val="24"/>
        </w:rPr>
        <w:t xml:space="preserve">universities; </w:t>
      </w:r>
    </w:p>
    <w:p w14:paraId="4A9AA5B5" w14:textId="7F407526" w:rsidR="00573156" w:rsidRDefault="00573156" w:rsidP="00376720">
      <w:pPr>
        <w:pStyle w:val="Text1"/>
        <w:numPr>
          <w:ilvl w:val="0"/>
          <w:numId w:val="38"/>
        </w:numPr>
        <w:spacing w:before="120" w:after="120"/>
        <w:ind w:left="284" w:hanging="284"/>
        <w:rPr>
          <w:sz w:val="24"/>
          <w:szCs w:val="24"/>
        </w:rPr>
      </w:pPr>
      <w:r w:rsidRPr="00EA01D8">
        <w:rPr>
          <w:sz w:val="24"/>
          <w:szCs w:val="24"/>
        </w:rPr>
        <w:t>SMEs.</w:t>
      </w:r>
    </w:p>
    <w:p w14:paraId="66DB3806" w14:textId="77777777" w:rsidR="007165DD" w:rsidRPr="00EA01D8" w:rsidRDefault="007165DD" w:rsidP="007165DD">
      <w:pPr>
        <w:pStyle w:val="Text1"/>
        <w:spacing w:before="120" w:after="120"/>
        <w:ind w:left="0"/>
        <w:rPr>
          <w:sz w:val="24"/>
          <w:szCs w:val="24"/>
        </w:rPr>
      </w:pPr>
    </w:p>
    <w:p w14:paraId="26C33116" w14:textId="6FA41982" w:rsidR="00AF0B1A" w:rsidRPr="00655B75" w:rsidRDefault="005D4540" w:rsidP="00655B75">
      <w:pPr>
        <w:pStyle w:val="Text1"/>
        <w:tabs>
          <w:tab w:val="clear" w:pos="2160"/>
          <w:tab w:val="left" w:pos="284"/>
        </w:tabs>
        <w:spacing w:after="120"/>
        <w:ind w:left="0"/>
        <w:rPr>
          <w:sz w:val="24"/>
          <w:szCs w:val="24"/>
          <w:u w:val="single"/>
        </w:rPr>
      </w:pPr>
      <w:r w:rsidRPr="00F779D3">
        <w:rPr>
          <w:b/>
          <w:sz w:val="24"/>
          <w:szCs w:val="24"/>
        </w:rPr>
        <w:t>N</w:t>
      </w:r>
      <w:r w:rsidR="00D639B1" w:rsidRPr="00F779D3">
        <w:rPr>
          <w:b/>
          <w:sz w:val="24"/>
          <w:szCs w:val="24"/>
        </w:rPr>
        <w:t>atural persons are not eligible</w:t>
      </w:r>
      <w:r w:rsidRPr="00F779D3">
        <w:rPr>
          <w:b/>
          <w:sz w:val="24"/>
          <w:szCs w:val="24"/>
        </w:rPr>
        <w:t>.</w:t>
      </w:r>
    </w:p>
    <w:bookmarkEnd w:id="0"/>
    <w:p w14:paraId="7CF6B768" w14:textId="77777777" w:rsidR="00416B91" w:rsidRPr="00F779D3" w:rsidRDefault="00416B91" w:rsidP="00A8142A">
      <w:pPr>
        <w:pStyle w:val="Text1"/>
        <w:tabs>
          <w:tab w:val="clear" w:pos="2160"/>
        </w:tabs>
        <w:spacing w:after="60"/>
        <w:ind w:left="0"/>
        <w:rPr>
          <w:sz w:val="24"/>
          <w:szCs w:val="24"/>
        </w:rPr>
      </w:pPr>
    </w:p>
    <w:p w14:paraId="08173EC8" w14:textId="77777777" w:rsidR="00EA01D8" w:rsidRDefault="00EA01D8">
      <w:pPr>
        <w:spacing w:after="0"/>
        <w:jc w:val="left"/>
        <w:rPr>
          <w:b/>
          <w:sz w:val="24"/>
          <w:szCs w:val="24"/>
          <w:u w:val="single"/>
        </w:rPr>
      </w:pPr>
      <w:r>
        <w:rPr>
          <w:b/>
          <w:sz w:val="24"/>
          <w:szCs w:val="24"/>
          <w:u w:val="single"/>
        </w:rPr>
        <w:br w:type="page"/>
      </w:r>
    </w:p>
    <w:p w14:paraId="61AEC882" w14:textId="77777777" w:rsidR="00563870" w:rsidRPr="00563870" w:rsidRDefault="00563870" w:rsidP="00563870">
      <w:pPr>
        <w:spacing w:after="60"/>
        <w:rPr>
          <w:b/>
          <w:sz w:val="24"/>
          <w:szCs w:val="24"/>
          <w:u w:val="single"/>
        </w:rPr>
      </w:pPr>
      <w:r w:rsidRPr="00563870">
        <w:rPr>
          <w:b/>
          <w:sz w:val="24"/>
          <w:szCs w:val="24"/>
          <w:u w:val="single"/>
        </w:rPr>
        <w:lastRenderedPageBreak/>
        <w:t>Affiliated entities</w:t>
      </w:r>
    </w:p>
    <w:p w14:paraId="094F05FC" w14:textId="77777777" w:rsidR="00563870" w:rsidRPr="00563870" w:rsidRDefault="00563870" w:rsidP="00563870">
      <w:pPr>
        <w:spacing w:after="60"/>
        <w:rPr>
          <w:sz w:val="24"/>
          <w:szCs w:val="24"/>
        </w:rPr>
      </w:pPr>
      <w:r w:rsidRPr="00563870">
        <w:rPr>
          <w:sz w:val="24"/>
          <w:szCs w:val="24"/>
        </w:rPr>
        <w:t>Entities affiliated</w:t>
      </w:r>
      <w:r w:rsidRPr="00563870">
        <w:rPr>
          <w:sz w:val="24"/>
          <w:szCs w:val="24"/>
          <w:vertAlign w:val="superscript"/>
        </w:rPr>
        <w:footnoteReference w:id="8"/>
      </w:r>
      <w:r w:rsidRPr="00563870">
        <w:rPr>
          <w:sz w:val="24"/>
          <w:szCs w:val="24"/>
        </w:rPr>
        <w:t xml:space="preserve"> to the applicants are not eligible to receive funding under this Call for proposals.</w:t>
      </w:r>
    </w:p>
    <w:p w14:paraId="52B6F68F" w14:textId="77777777" w:rsidR="00563870" w:rsidRDefault="00563870" w:rsidP="008B686A">
      <w:pPr>
        <w:pStyle w:val="Text1"/>
        <w:tabs>
          <w:tab w:val="clear" w:pos="2160"/>
        </w:tabs>
        <w:spacing w:after="120"/>
        <w:ind w:left="0"/>
        <w:rPr>
          <w:b/>
          <w:sz w:val="24"/>
          <w:szCs w:val="24"/>
          <w:u w:val="single"/>
        </w:rPr>
      </w:pPr>
    </w:p>
    <w:p w14:paraId="3D39A025" w14:textId="362208C3" w:rsidR="00273E41" w:rsidRPr="00F779D3" w:rsidRDefault="00273E41" w:rsidP="008B686A">
      <w:pPr>
        <w:pStyle w:val="Text1"/>
        <w:tabs>
          <w:tab w:val="clear" w:pos="2160"/>
        </w:tabs>
        <w:spacing w:after="120"/>
        <w:ind w:left="0"/>
        <w:rPr>
          <w:sz w:val="24"/>
          <w:szCs w:val="24"/>
        </w:rPr>
      </w:pPr>
      <w:r w:rsidRPr="00F779D3">
        <w:rPr>
          <w:b/>
          <w:sz w:val="24"/>
          <w:szCs w:val="24"/>
          <w:u w:val="single"/>
        </w:rPr>
        <w:t>Country of establishment</w:t>
      </w:r>
    </w:p>
    <w:p w14:paraId="4EA40B60" w14:textId="5CBB31A9" w:rsidR="00E27D61" w:rsidRPr="008B686A" w:rsidRDefault="00E27D61" w:rsidP="00A8142A">
      <w:pPr>
        <w:pStyle w:val="Text1"/>
        <w:tabs>
          <w:tab w:val="clear" w:pos="2160"/>
        </w:tabs>
        <w:spacing w:after="120"/>
        <w:ind w:left="0"/>
        <w:rPr>
          <w:iCs/>
          <w:sz w:val="24"/>
          <w:szCs w:val="24"/>
        </w:rPr>
      </w:pPr>
      <w:r w:rsidRPr="008B686A">
        <w:rPr>
          <w:iCs/>
          <w:sz w:val="24"/>
          <w:szCs w:val="24"/>
        </w:rPr>
        <w:t xml:space="preserve">Only applications from legal entities established </w:t>
      </w:r>
      <w:r w:rsidR="006E39B9" w:rsidRPr="008B686A">
        <w:rPr>
          <w:iCs/>
          <w:sz w:val="24"/>
          <w:szCs w:val="24"/>
        </w:rPr>
        <w:t xml:space="preserve">in </w:t>
      </w:r>
      <w:r w:rsidRPr="008B686A">
        <w:rPr>
          <w:iCs/>
          <w:sz w:val="24"/>
          <w:szCs w:val="24"/>
        </w:rPr>
        <w:t>the following countries are eligible:</w:t>
      </w:r>
    </w:p>
    <w:p w14:paraId="4EA40B62" w14:textId="77777777" w:rsidR="00E27D61" w:rsidRPr="00F779D3" w:rsidRDefault="00E27D61" w:rsidP="00376720">
      <w:pPr>
        <w:pStyle w:val="Text1"/>
        <w:numPr>
          <w:ilvl w:val="0"/>
          <w:numId w:val="24"/>
        </w:numPr>
        <w:tabs>
          <w:tab w:val="clear" w:pos="2160"/>
          <w:tab w:val="left" w:pos="284"/>
        </w:tabs>
        <w:spacing w:after="120"/>
        <w:ind w:left="284" w:hanging="284"/>
        <w:rPr>
          <w:sz w:val="24"/>
          <w:szCs w:val="24"/>
        </w:rPr>
      </w:pPr>
      <w:r w:rsidRPr="00F779D3">
        <w:rPr>
          <w:sz w:val="24"/>
          <w:szCs w:val="24"/>
        </w:rPr>
        <w:t>EU Member States;</w:t>
      </w:r>
    </w:p>
    <w:p w14:paraId="6046F8EF" w14:textId="739E4D36" w:rsidR="00DC1532" w:rsidRDefault="00DC1532" w:rsidP="00376720">
      <w:pPr>
        <w:pStyle w:val="Text1"/>
        <w:numPr>
          <w:ilvl w:val="0"/>
          <w:numId w:val="24"/>
        </w:numPr>
        <w:tabs>
          <w:tab w:val="clear" w:pos="2160"/>
          <w:tab w:val="left" w:pos="284"/>
        </w:tabs>
        <w:spacing w:after="120"/>
        <w:ind w:left="284" w:hanging="284"/>
        <w:rPr>
          <w:sz w:val="24"/>
          <w:szCs w:val="24"/>
        </w:rPr>
      </w:pPr>
      <w:r w:rsidRPr="00F779D3">
        <w:rPr>
          <w:sz w:val="24"/>
          <w:szCs w:val="24"/>
        </w:rPr>
        <w:t>non-EU countries that are participating in the Creative Europe Programme Culture</w:t>
      </w:r>
      <w:r w:rsidRPr="00F779D3">
        <w:rPr>
          <w:rStyle w:val="Lbjegyzet-hivatkozs"/>
          <w:sz w:val="24"/>
          <w:szCs w:val="24"/>
        </w:rPr>
        <w:footnoteReference w:id="9"/>
      </w:r>
      <w:r w:rsidR="004F7620">
        <w:rPr>
          <w:sz w:val="24"/>
          <w:szCs w:val="24"/>
        </w:rPr>
        <w:t>.</w:t>
      </w:r>
    </w:p>
    <w:p w14:paraId="1E32D791" w14:textId="77777777" w:rsidR="00AF0B1A" w:rsidRDefault="00AF0B1A" w:rsidP="00655B75">
      <w:pPr>
        <w:pStyle w:val="Text1"/>
        <w:tabs>
          <w:tab w:val="clear" w:pos="2160"/>
          <w:tab w:val="left" w:pos="284"/>
        </w:tabs>
        <w:spacing w:after="120"/>
        <w:ind w:left="0"/>
        <w:rPr>
          <w:sz w:val="24"/>
          <w:szCs w:val="24"/>
        </w:rPr>
      </w:pPr>
    </w:p>
    <w:p w14:paraId="36C20D7F" w14:textId="77777777" w:rsidR="006077F8" w:rsidRPr="00EA01D8" w:rsidRDefault="006077F8" w:rsidP="00EA01D8">
      <w:pPr>
        <w:tabs>
          <w:tab w:val="left" w:pos="284"/>
        </w:tabs>
        <w:spacing w:before="240" w:after="120"/>
        <w:rPr>
          <w:b/>
          <w:sz w:val="24"/>
          <w:szCs w:val="24"/>
        </w:rPr>
      </w:pPr>
      <w:r w:rsidRPr="00EA01D8">
        <w:rPr>
          <w:b/>
          <w:sz w:val="24"/>
          <w:szCs w:val="24"/>
        </w:rPr>
        <w:t>For British applicants:</w:t>
      </w:r>
    </w:p>
    <w:p w14:paraId="744E21CC" w14:textId="11C11A37" w:rsidR="002D45D0" w:rsidRPr="00F779D3" w:rsidRDefault="006077F8" w:rsidP="00A8142A">
      <w:pPr>
        <w:tabs>
          <w:tab w:val="left" w:pos="284"/>
        </w:tabs>
        <w:spacing w:after="120"/>
        <w:rPr>
          <w:sz w:val="24"/>
          <w:szCs w:val="24"/>
        </w:rPr>
      </w:pPr>
      <w:r w:rsidRPr="00F779D3">
        <w:rPr>
          <w:sz w:val="24"/>
          <w:szCs w:val="24"/>
        </w:rPr>
        <w:t>Please be aware that eligibility criteria must be complied with for the entire duration of the grant. If the United Kingdom withdraws from the EU during the grant period without an agreement with the EU ensuring in particular that British applicants continue to be eligible, you will cease to receive EU funding (while continuing, where possible, to participate) or be required to leave the project on the basis of Article II.7 of the grant agreement.</w:t>
      </w:r>
    </w:p>
    <w:p w14:paraId="03C30952" w14:textId="77777777" w:rsidR="00136271" w:rsidRDefault="00136271" w:rsidP="00A8142A">
      <w:pPr>
        <w:pStyle w:val="Text1"/>
        <w:tabs>
          <w:tab w:val="clear" w:pos="2160"/>
          <w:tab w:val="left" w:pos="284"/>
        </w:tabs>
        <w:spacing w:after="120"/>
        <w:ind w:left="0"/>
        <w:rPr>
          <w:sz w:val="24"/>
          <w:szCs w:val="24"/>
        </w:rPr>
      </w:pPr>
    </w:p>
    <w:p w14:paraId="02A8F505" w14:textId="5F430766" w:rsidR="00F575FB" w:rsidRPr="000937A6" w:rsidRDefault="006A1FAB" w:rsidP="00A8142A">
      <w:pPr>
        <w:pStyle w:val="Text1"/>
        <w:tabs>
          <w:tab w:val="clear" w:pos="2160"/>
          <w:tab w:val="left" w:pos="284"/>
        </w:tabs>
        <w:spacing w:after="120"/>
        <w:ind w:left="0"/>
        <w:rPr>
          <w:sz w:val="24"/>
          <w:szCs w:val="24"/>
        </w:rPr>
      </w:pPr>
      <w:r w:rsidRPr="00CF5CF0">
        <w:rPr>
          <w:sz w:val="24"/>
          <w:szCs w:val="24"/>
        </w:rPr>
        <w:t>A</w:t>
      </w:r>
      <w:r w:rsidR="003B57F9">
        <w:rPr>
          <w:sz w:val="24"/>
          <w:szCs w:val="24"/>
        </w:rPr>
        <w:t xml:space="preserve"> proposal</w:t>
      </w:r>
      <w:r w:rsidR="002102D6" w:rsidRPr="00CF5CF0">
        <w:rPr>
          <w:sz w:val="24"/>
          <w:szCs w:val="24"/>
        </w:rPr>
        <w:t xml:space="preserve"> may be submitted by </w:t>
      </w:r>
      <w:r w:rsidR="002102D6" w:rsidRPr="00CF5CF0">
        <w:rPr>
          <w:b/>
          <w:sz w:val="24"/>
          <w:szCs w:val="24"/>
        </w:rPr>
        <w:t>one</w:t>
      </w:r>
      <w:r w:rsidR="002102D6" w:rsidRPr="00CF5CF0">
        <w:rPr>
          <w:sz w:val="24"/>
          <w:szCs w:val="24"/>
        </w:rPr>
        <w:t xml:space="preserve"> </w:t>
      </w:r>
      <w:r w:rsidR="0017217E" w:rsidRPr="00CF5CF0">
        <w:rPr>
          <w:sz w:val="24"/>
          <w:szCs w:val="24"/>
        </w:rPr>
        <w:t xml:space="preserve">entity </w:t>
      </w:r>
      <w:r w:rsidR="006077F8" w:rsidRPr="00CF5CF0">
        <w:rPr>
          <w:sz w:val="24"/>
          <w:szCs w:val="24"/>
        </w:rPr>
        <w:t xml:space="preserve">or a </w:t>
      </w:r>
      <w:r w:rsidR="006077F8" w:rsidRPr="00CF5CF0">
        <w:rPr>
          <w:b/>
          <w:sz w:val="24"/>
          <w:szCs w:val="24"/>
        </w:rPr>
        <w:t>consortium</w:t>
      </w:r>
      <w:r w:rsidR="000937A6">
        <w:rPr>
          <w:b/>
          <w:sz w:val="24"/>
          <w:szCs w:val="24"/>
        </w:rPr>
        <w:t xml:space="preserve">, </w:t>
      </w:r>
      <w:r w:rsidR="000937A6" w:rsidRPr="000937A6">
        <w:rPr>
          <w:sz w:val="24"/>
          <w:szCs w:val="24"/>
        </w:rPr>
        <w:t xml:space="preserve">composed of at least two </w:t>
      </w:r>
      <w:r w:rsidR="000937A6">
        <w:rPr>
          <w:sz w:val="24"/>
          <w:szCs w:val="24"/>
        </w:rPr>
        <w:t xml:space="preserve">legal </w:t>
      </w:r>
      <w:r w:rsidR="000937A6" w:rsidRPr="000937A6">
        <w:rPr>
          <w:sz w:val="24"/>
          <w:szCs w:val="24"/>
        </w:rPr>
        <w:t>entities</w:t>
      </w:r>
      <w:r w:rsidR="00CF5CF0" w:rsidRPr="000937A6">
        <w:rPr>
          <w:sz w:val="24"/>
          <w:szCs w:val="24"/>
        </w:rPr>
        <w:t>.</w:t>
      </w:r>
    </w:p>
    <w:p w14:paraId="215894E9" w14:textId="7117D660" w:rsidR="006A1FAB" w:rsidRDefault="006A1FAB" w:rsidP="003B57F9">
      <w:pPr>
        <w:pStyle w:val="Text1"/>
        <w:tabs>
          <w:tab w:val="clear" w:pos="2160"/>
          <w:tab w:val="left" w:pos="284"/>
        </w:tabs>
        <w:spacing w:after="120"/>
        <w:ind w:left="0"/>
        <w:rPr>
          <w:sz w:val="24"/>
          <w:szCs w:val="24"/>
        </w:rPr>
      </w:pPr>
      <w:r w:rsidRPr="00CF5CF0">
        <w:rPr>
          <w:sz w:val="24"/>
          <w:szCs w:val="24"/>
        </w:rPr>
        <w:t xml:space="preserve">In case </w:t>
      </w:r>
      <w:r w:rsidR="00CF5CF0" w:rsidRPr="00CF5CF0">
        <w:rPr>
          <w:sz w:val="24"/>
          <w:szCs w:val="24"/>
        </w:rPr>
        <w:t xml:space="preserve">a proposal is submitted by a consortium, the proposal must identify all the </w:t>
      </w:r>
      <w:r w:rsidR="00D70047">
        <w:rPr>
          <w:sz w:val="24"/>
          <w:szCs w:val="24"/>
        </w:rPr>
        <w:t>members of the consortium</w:t>
      </w:r>
      <w:r w:rsidR="00CF5CF0" w:rsidRPr="00CF5CF0">
        <w:rPr>
          <w:sz w:val="24"/>
          <w:szCs w:val="24"/>
        </w:rPr>
        <w:t xml:space="preserve"> and among them the </w:t>
      </w:r>
      <w:r w:rsidR="00D70047" w:rsidRPr="00CF5CF0">
        <w:rPr>
          <w:sz w:val="24"/>
          <w:szCs w:val="24"/>
        </w:rPr>
        <w:t>coordinat</w:t>
      </w:r>
      <w:r w:rsidR="00D70047">
        <w:rPr>
          <w:sz w:val="24"/>
          <w:szCs w:val="24"/>
        </w:rPr>
        <w:t>or</w:t>
      </w:r>
      <w:r w:rsidR="00CF5CF0" w:rsidRPr="00CF5CF0">
        <w:rPr>
          <w:sz w:val="24"/>
          <w:szCs w:val="24"/>
        </w:rPr>
        <w:t>.</w:t>
      </w:r>
    </w:p>
    <w:p w14:paraId="4F8699B1" w14:textId="77777777" w:rsidR="003B57F9" w:rsidRPr="00CF5CF0" w:rsidRDefault="003B57F9" w:rsidP="006A1FAB">
      <w:pPr>
        <w:pStyle w:val="Text1"/>
        <w:tabs>
          <w:tab w:val="clear" w:pos="2160"/>
          <w:tab w:val="left" w:pos="284"/>
        </w:tabs>
        <w:spacing w:after="120"/>
        <w:ind w:left="0"/>
        <w:rPr>
          <w:sz w:val="24"/>
          <w:szCs w:val="24"/>
        </w:rPr>
      </w:pPr>
    </w:p>
    <w:p w14:paraId="260A7CC2" w14:textId="77777777" w:rsidR="00273E41" w:rsidRPr="00F779D3" w:rsidRDefault="00273E41" w:rsidP="00754A01">
      <w:pPr>
        <w:pStyle w:val="Text1"/>
        <w:tabs>
          <w:tab w:val="clear" w:pos="2160"/>
          <w:tab w:val="left" w:pos="284"/>
        </w:tabs>
        <w:spacing w:before="240" w:after="120"/>
        <w:ind w:left="0"/>
        <w:rPr>
          <w:b/>
          <w:sz w:val="24"/>
          <w:szCs w:val="24"/>
          <w:u w:val="single"/>
        </w:rPr>
      </w:pPr>
      <w:r w:rsidRPr="00F779D3">
        <w:rPr>
          <w:b/>
          <w:sz w:val="24"/>
          <w:szCs w:val="24"/>
          <w:u w:val="single"/>
        </w:rPr>
        <w:t>Supporting documents</w:t>
      </w:r>
    </w:p>
    <w:p w14:paraId="4EA40B78" w14:textId="7B60DD6A" w:rsidR="00237101" w:rsidRPr="00F779D3" w:rsidRDefault="00237101" w:rsidP="00A8142A">
      <w:pPr>
        <w:pStyle w:val="Text1"/>
        <w:tabs>
          <w:tab w:val="clear" w:pos="2160"/>
          <w:tab w:val="left" w:pos="284"/>
        </w:tabs>
        <w:spacing w:after="120"/>
        <w:ind w:left="0"/>
        <w:rPr>
          <w:sz w:val="24"/>
          <w:szCs w:val="24"/>
        </w:rPr>
      </w:pPr>
      <w:r w:rsidRPr="00F779D3">
        <w:rPr>
          <w:sz w:val="24"/>
          <w:szCs w:val="24"/>
        </w:rPr>
        <w:t>In order to assess the applicants' eligibility, the following supporting documents are requested:</w:t>
      </w:r>
    </w:p>
    <w:p w14:paraId="4EA40B79" w14:textId="28916974" w:rsidR="00692AF3" w:rsidRPr="00F779D3" w:rsidRDefault="00692AF3" w:rsidP="00A8142A">
      <w:pPr>
        <w:pStyle w:val="Text1"/>
        <w:tabs>
          <w:tab w:val="clear" w:pos="2160"/>
          <w:tab w:val="left" w:pos="284"/>
        </w:tabs>
        <w:spacing w:after="120"/>
        <w:ind w:left="0"/>
        <w:rPr>
          <w:sz w:val="24"/>
          <w:szCs w:val="24"/>
        </w:rPr>
      </w:pPr>
      <w:r w:rsidRPr="00F779D3">
        <w:rPr>
          <w:sz w:val="24"/>
          <w:szCs w:val="24"/>
        </w:rPr>
        <w:t>Examples</w:t>
      </w:r>
      <w:r w:rsidR="005D2CCB" w:rsidRPr="00F779D3">
        <w:rPr>
          <w:sz w:val="24"/>
          <w:szCs w:val="24"/>
        </w:rPr>
        <w:t xml:space="preserve"> of supporting documents</w:t>
      </w:r>
      <w:r w:rsidRPr="00F779D3">
        <w:rPr>
          <w:sz w:val="24"/>
          <w:szCs w:val="24"/>
        </w:rPr>
        <w:t>:</w:t>
      </w:r>
    </w:p>
    <w:p w14:paraId="4EA40B7A" w14:textId="77777777" w:rsidR="00692AF3" w:rsidRPr="00F779D3" w:rsidRDefault="00692AF3" w:rsidP="00376720">
      <w:pPr>
        <w:numPr>
          <w:ilvl w:val="0"/>
          <w:numId w:val="22"/>
        </w:numPr>
        <w:spacing w:after="120"/>
        <w:ind w:left="284" w:hanging="284"/>
        <w:rPr>
          <w:sz w:val="24"/>
          <w:szCs w:val="24"/>
        </w:rPr>
      </w:pPr>
      <w:r w:rsidRPr="00F779D3">
        <w:rPr>
          <w:b/>
          <w:sz w:val="24"/>
          <w:szCs w:val="24"/>
        </w:rPr>
        <w:t>private entity</w:t>
      </w:r>
      <w:r w:rsidRPr="00F779D3">
        <w:rPr>
          <w:sz w:val="24"/>
          <w:szCs w:val="24"/>
        </w:rPr>
        <w:t xml:space="preserve">: extract from the official journal, </w:t>
      </w:r>
      <w:r w:rsidR="00FC6A86" w:rsidRPr="00F779D3">
        <w:rPr>
          <w:sz w:val="24"/>
          <w:szCs w:val="24"/>
        </w:rPr>
        <w:t xml:space="preserve">copy of articles of association, </w:t>
      </w:r>
      <w:r w:rsidRPr="00F779D3">
        <w:rPr>
          <w:sz w:val="24"/>
          <w:szCs w:val="24"/>
        </w:rPr>
        <w:t>extract of trade or association register, certificate of liability to VAT (if, as in certain countries, the trade register number and VAT number are identical, only one of these documents is required);</w:t>
      </w:r>
    </w:p>
    <w:p w14:paraId="4EA40B7B" w14:textId="5B283212" w:rsidR="00A85CC8" w:rsidRPr="00F779D3" w:rsidRDefault="00692AF3" w:rsidP="00376720">
      <w:pPr>
        <w:numPr>
          <w:ilvl w:val="0"/>
          <w:numId w:val="22"/>
        </w:numPr>
        <w:spacing w:after="120"/>
        <w:ind w:left="284" w:hanging="284"/>
        <w:rPr>
          <w:sz w:val="24"/>
          <w:szCs w:val="24"/>
        </w:rPr>
      </w:pPr>
      <w:r w:rsidRPr="00F779D3">
        <w:rPr>
          <w:b/>
          <w:sz w:val="24"/>
          <w:szCs w:val="24"/>
        </w:rPr>
        <w:t>public entity</w:t>
      </w:r>
      <w:r w:rsidRPr="00F779D3">
        <w:rPr>
          <w:sz w:val="24"/>
          <w:szCs w:val="24"/>
        </w:rPr>
        <w:t>:</w:t>
      </w:r>
      <w:r w:rsidR="00A85CC8" w:rsidRPr="00F779D3">
        <w:rPr>
          <w:sz w:val="24"/>
          <w:szCs w:val="24"/>
        </w:rPr>
        <w:t xml:space="preserve"> copy of the resolution</w:t>
      </w:r>
      <w:r w:rsidR="003A152B" w:rsidRPr="00F779D3">
        <w:rPr>
          <w:sz w:val="24"/>
          <w:szCs w:val="24"/>
        </w:rPr>
        <w:t xml:space="preserve">, </w:t>
      </w:r>
      <w:r w:rsidR="00A85CC8" w:rsidRPr="00F779D3">
        <w:rPr>
          <w:sz w:val="24"/>
          <w:szCs w:val="24"/>
        </w:rPr>
        <w:t xml:space="preserve"> decision</w:t>
      </w:r>
      <w:r w:rsidR="003A152B" w:rsidRPr="00F779D3">
        <w:rPr>
          <w:sz w:val="24"/>
          <w:szCs w:val="24"/>
        </w:rPr>
        <w:t xml:space="preserve"> or other official document establishing the public-law entity</w:t>
      </w:r>
      <w:r w:rsidR="005D2CCB" w:rsidRPr="00F779D3">
        <w:rPr>
          <w:sz w:val="24"/>
          <w:szCs w:val="24"/>
        </w:rPr>
        <w:t>;</w:t>
      </w:r>
    </w:p>
    <w:p w14:paraId="1C108363" w14:textId="77777777" w:rsidR="00EA01D8" w:rsidRDefault="00EA01D8">
      <w:pPr>
        <w:spacing w:after="0"/>
        <w:jc w:val="left"/>
        <w:rPr>
          <w:b/>
          <w:bCs/>
          <w:sz w:val="24"/>
          <w:szCs w:val="24"/>
          <w:lang w:eastAsia="en-GB"/>
        </w:rPr>
      </w:pPr>
      <w:r>
        <w:rPr>
          <w:b/>
          <w:bCs/>
          <w:sz w:val="24"/>
          <w:szCs w:val="24"/>
          <w:lang w:eastAsia="en-GB"/>
        </w:rPr>
        <w:br w:type="page"/>
      </w:r>
    </w:p>
    <w:p w14:paraId="4EA40B7F" w14:textId="66EFE426" w:rsidR="0008000A" w:rsidRPr="00EA01D8" w:rsidRDefault="0008000A" w:rsidP="00376720">
      <w:pPr>
        <w:numPr>
          <w:ilvl w:val="1"/>
          <w:numId w:val="36"/>
        </w:numPr>
        <w:suppressAutoHyphens/>
        <w:spacing w:before="100" w:beforeAutospacing="1" w:after="100" w:afterAutospacing="1"/>
        <w:ind w:left="567" w:hanging="567"/>
        <w:rPr>
          <w:b/>
          <w:bCs/>
          <w:sz w:val="24"/>
          <w:szCs w:val="24"/>
          <w:lang w:eastAsia="en-GB"/>
        </w:rPr>
      </w:pPr>
      <w:r w:rsidRPr="00EA01D8">
        <w:rPr>
          <w:b/>
          <w:bCs/>
          <w:sz w:val="24"/>
          <w:szCs w:val="24"/>
          <w:lang w:eastAsia="en-GB"/>
        </w:rPr>
        <w:lastRenderedPageBreak/>
        <w:t xml:space="preserve">Eligible </w:t>
      </w:r>
      <w:r w:rsidR="003E05B4" w:rsidRPr="00EA01D8">
        <w:rPr>
          <w:b/>
          <w:bCs/>
          <w:sz w:val="24"/>
          <w:szCs w:val="24"/>
          <w:lang w:eastAsia="en-GB"/>
        </w:rPr>
        <w:t>activities</w:t>
      </w:r>
    </w:p>
    <w:p w14:paraId="4EA40B81" w14:textId="602C524E" w:rsidR="001472F2" w:rsidRPr="00F779D3" w:rsidRDefault="00E84C06" w:rsidP="00A8142A">
      <w:pPr>
        <w:pStyle w:val="Text2"/>
        <w:tabs>
          <w:tab w:val="clear" w:pos="2160"/>
        </w:tabs>
        <w:spacing w:after="120"/>
        <w:ind w:left="0"/>
        <w:rPr>
          <w:sz w:val="24"/>
          <w:szCs w:val="24"/>
        </w:rPr>
      </w:pPr>
      <w:r w:rsidRPr="00F779D3">
        <w:rPr>
          <w:sz w:val="24"/>
          <w:szCs w:val="24"/>
        </w:rPr>
        <w:t>The following t</w:t>
      </w:r>
      <w:r w:rsidR="001472F2" w:rsidRPr="00F779D3">
        <w:rPr>
          <w:sz w:val="24"/>
          <w:szCs w:val="24"/>
        </w:rPr>
        <w:t>ypes of activities</w:t>
      </w:r>
      <w:r w:rsidR="00FF1380" w:rsidRPr="00F779D3">
        <w:rPr>
          <w:sz w:val="24"/>
          <w:szCs w:val="24"/>
        </w:rPr>
        <w:t>, inter alia,</w:t>
      </w:r>
      <w:r w:rsidR="001472F2" w:rsidRPr="00F779D3">
        <w:rPr>
          <w:sz w:val="24"/>
          <w:szCs w:val="24"/>
        </w:rPr>
        <w:t xml:space="preserve"> </w:t>
      </w:r>
      <w:r w:rsidRPr="00F779D3">
        <w:rPr>
          <w:sz w:val="24"/>
          <w:szCs w:val="24"/>
        </w:rPr>
        <w:t xml:space="preserve">are </w:t>
      </w:r>
      <w:r w:rsidR="001472F2" w:rsidRPr="00F779D3">
        <w:rPr>
          <w:sz w:val="24"/>
          <w:szCs w:val="24"/>
        </w:rPr>
        <w:t>eligible under this call for proposals</w:t>
      </w:r>
      <w:r w:rsidR="000D0D0C" w:rsidRPr="00F779D3">
        <w:rPr>
          <w:sz w:val="24"/>
          <w:szCs w:val="24"/>
        </w:rPr>
        <w:t xml:space="preserve"> provided that they focus on </w:t>
      </w:r>
      <w:r w:rsidR="000D0D0C" w:rsidRPr="00F779D3">
        <w:rPr>
          <w:b/>
          <w:sz w:val="24"/>
          <w:szCs w:val="24"/>
        </w:rPr>
        <w:t>business-related skills</w:t>
      </w:r>
      <w:r w:rsidRPr="00F779D3">
        <w:rPr>
          <w:sz w:val="24"/>
          <w:szCs w:val="24"/>
        </w:rPr>
        <w:t>:</w:t>
      </w:r>
    </w:p>
    <w:p w14:paraId="5C0AD99B" w14:textId="77AF1648" w:rsidR="00DC1532" w:rsidRPr="00F779D3" w:rsidRDefault="00FA0A61" w:rsidP="00376720">
      <w:pPr>
        <w:pStyle w:val="Text1"/>
        <w:numPr>
          <w:ilvl w:val="0"/>
          <w:numId w:val="24"/>
        </w:numPr>
        <w:spacing w:after="120"/>
        <w:ind w:left="284" w:hanging="284"/>
        <w:rPr>
          <w:sz w:val="24"/>
          <w:szCs w:val="24"/>
        </w:rPr>
      </w:pPr>
      <w:r w:rsidRPr="00F779D3">
        <w:rPr>
          <w:sz w:val="24"/>
          <w:szCs w:val="24"/>
        </w:rPr>
        <w:t>T</w:t>
      </w:r>
      <w:r w:rsidR="00DC1532" w:rsidRPr="00F779D3">
        <w:rPr>
          <w:sz w:val="24"/>
          <w:szCs w:val="24"/>
        </w:rPr>
        <w:t xml:space="preserve">raining schemes using in-person teaching as well as e-learning methods, including seminars or workshops; </w:t>
      </w:r>
    </w:p>
    <w:p w14:paraId="274AF86F" w14:textId="4D66A5DE" w:rsidR="00DC1532" w:rsidRPr="00F779D3" w:rsidRDefault="00DC1532" w:rsidP="00376720">
      <w:pPr>
        <w:pStyle w:val="Text1"/>
        <w:numPr>
          <w:ilvl w:val="0"/>
          <w:numId w:val="24"/>
        </w:numPr>
        <w:spacing w:after="120"/>
        <w:ind w:left="284" w:hanging="284"/>
        <w:rPr>
          <w:sz w:val="24"/>
          <w:szCs w:val="24"/>
        </w:rPr>
      </w:pPr>
      <w:r w:rsidRPr="00F779D3">
        <w:rPr>
          <w:sz w:val="24"/>
          <w:szCs w:val="24"/>
        </w:rPr>
        <w:t xml:space="preserve">Mentoring and peer learning schemes; </w:t>
      </w:r>
    </w:p>
    <w:p w14:paraId="0F3D0B69" w14:textId="34CF3FAB" w:rsidR="00DC1532" w:rsidRPr="00F779D3" w:rsidRDefault="00DC1532" w:rsidP="00376720">
      <w:pPr>
        <w:pStyle w:val="Text2"/>
        <w:numPr>
          <w:ilvl w:val="0"/>
          <w:numId w:val="24"/>
        </w:numPr>
        <w:spacing w:after="120"/>
        <w:ind w:left="284" w:hanging="284"/>
        <w:rPr>
          <w:sz w:val="24"/>
          <w:szCs w:val="24"/>
        </w:rPr>
      </w:pPr>
      <w:r w:rsidRPr="00F779D3">
        <w:rPr>
          <w:sz w:val="24"/>
          <w:szCs w:val="24"/>
        </w:rPr>
        <w:t>Trainee schemes with paid pl</w:t>
      </w:r>
      <w:r w:rsidR="002F711E" w:rsidRPr="00F779D3">
        <w:rPr>
          <w:sz w:val="24"/>
          <w:szCs w:val="24"/>
        </w:rPr>
        <w:t>acements.</w:t>
      </w:r>
      <w:r w:rsidRPr="00F779D3">
        <w:rPr>
          <w:sz w:val="24"/>
          <w:szCs w:val="24"/>
        </w:rPr>
        <w:t xml:space="preserve"> </w:t>
      </w:r>
    </w:p>
    <w:p w14:paraId="0DCA5386" w14:textId="55CA90FA" w:rsidR="002F711E" w:rsidRPr="00F779D3" w:rsidRDefault="002F711E" w:rsidP="003B5192">
      <w:pPr>
        <w:pStyle w:val="Text2"/>
        <w:spacing w:before="240" w:after="120"/>
        <w:ind w:left="0"/>
        <w:rPr>
          <w:sz w:val="24"/>
          <w:szCs w:val="24"/>
        </w:rPr>
      </w:pPr>
      <w:r w:rsidRPr="00F779D3">
        <w:rPr>
          <w:sz w:val="24"/>
          <w:szCs w:val="24"/>
        </w:rPr>
        <w:t xml:space="preserve">Eligible activities need to have a </w:t>
      </w:r>
      <w:r w:rsidRPr="00F779D3">
        <w:rPr>
          <w:b/>
          <w:sz w:val="24"/>
          <w:szCs w:val="24"/>
        </w:rPr>
        <w:t>European dimension</w:t>
      </w:r>
      <w:r w:rsidRPr="00F779D3">
        <w:rPr>
          <w:sz w:val="24"/>
          <w:szCs w:val="24"/>
        </w:rPr>
        <w:t>, for instance recruiting participants/trainees or teaching staff/mentors/lecturers from at least two different countries or proposing a training scheme taking place in at least two different countries or encouraging European mobility</w:t>
      </w:r>
      <w:r w:rsidR="000D0D0C" w:rsidRPr="00F779D3">
        <w:rPr>
          <w:sz w:val="24"/>
          <w:szCs w:val="24"/>
        </w:rPr>
        <w:t>.</w:t>
      </w:r>
      <w:r w:rsidRPr="00F779D3">
        <w:rPr>
          <w:sz w:val="24"/>
          <w:szCs w:val="24"/>
        </w:rPr>
        <w:t xml:space="preserve"> </w:t>
      </w:r>
    </w:p>
    <w:p w14:paraId="6836A6FF" w14:textId="77777777" w:rsidR="00DC1532" w:rsidRPr="00F779D3" w:rsidRDefault="00DC1532" w:rsidP="00A8142A">
      <w:pPr>
        <w:pStyle w:val="Text2"/>
        <w:tabs>
          <w:tab w:val="clear" w:pos="2160"/>
        </w:tabs>
        <w:spacing w:after="120"/>
        <w:ind w:left="0"/>
        <w:rPr>
          <w:sz w:val="24"/>
          <w:szCs w:val="24"/>
        </w:rPr>
      </w:pPr>
      <w:r w:rsidRPr="00F779D3">
        <w:rPr>
          <w:sz w:val="24"/>
          <w:szCs w:val="24"/>
        </w:rPr>
        <w:t xml:space="preserve">The following activities are </w:t>
      </w:r>
      <w:r w:rsidRPr="00F779D3">
        <w:rPr>
          <w:b/>
          <w:sz w:val="24"/>
          <w:szCs w:val="24"/>
        </w:rPr>
        <w:t>not eligible</w:t>
      </w:r>
      <w:r w:rsidRPr="00F779D3">
        <w:rPr>
          <w:sz w:val="24"/>
          <w:szCs w:val="24"/>
        </w:rPr>
        <w:t xml:space="preserve"> under this call for proposal:</w:t>
      </w:r>
    </w:p>
    <w:p w14:paraId="13B17E66" w14:textId="3D3B4F34" w:rsidR="00DC1532" w:rsidRPr="00F779D3" w:rsidRDefault="00DC1532" w:rsidP="00376720">
      <w:pPr>
        <w:pStyle w:val="Text1"/>
        <w:numPr>
          <w:ilvl w:val="0"/>
          <w:numId w:val="24"/>
        </w:numPr>
        <w:spacing w:after="120"/>
        <w:ind w:left="284" w:hanging="284"/>
        <w:rPr>
          <w:sz w:val="24"/>
          <w:szCs w:val="24"/>
        </w:rPr>
      </w:pPr>
      <w:r w:rsidRPr="00F779D3">
        <w:rPr>
          <w:sz w:val="24"/>
          <w:szCs w:val="24"/>
        </w:rPr>
        <w:t>Studies, analyses, mapping projects</w:t>
      </w:r>
      <w:r w:rsidR="002D45D0">
        <w:rPr>
          <w:sz w:val="24"/>
          <w:szCs w:val="24"/>
        </w:rPr>
        <w:t>;</w:t>
      </w:r>
    </w:p>
    <w:p w14:paraId="1B4AC8E7" w14:textId="39A2791C" w:rsidR="00DC1532" w:rsidRPr="00F779D3" w:rsidRDefault="00DC1532" w:rsidP="00376720">
      <w:pPr>
        <w:pStyle w:val="Text1"/>
        <w:numPr>
          <w:ilvl w:val="0"/>
          <w:numId w:val="24"/>
        </w:numPr>
        <w:spacing w:after="120"/>
        <w:ind w:left="284" w:hanging="284"/>
        <w:rPr>
          <w:sz w:val="24"/>
          <w:szCs w:val="24"/>
        </w:rPr>
      </w:pPr>
      <w:r w:rsidRPr="00F779D3">
        <w:rPr>
          <w:sz w:val="24"/>
          <w:szCs w:val="24"/>
        </w:rPr>
        <w:t>Cultural (co-)creation, vocal</w:t>
      </w:r>
      <w:r w:rsidR="00FF1380" w:rsidRPr="00F779D3">
        <w:rPr>
          <w:sz w:val="24"/>
          <w:szCs w:val="24"/>
        </w:rPr>
        <w:t>, instrumental</w:t>
      </w:r>
      <w:r w:rsidRPr="00F779D3">
        <w:rPr>
          <w:sz w:val="24"/>
          <w:szCs w:val="24"/>
        </w:rPr>
        <w:t xml:space="preserve"> or musical training or performances </w:t>
      </w:r>
      <w:r w:rsidR="002F711E" w:rsidRPr="00F779D3">
        <w:rPr>
          <w:sz w:val="24"/>
          <w:szCs w:val="24"/>
        </w:rPr>
        <w:t xml:space="preserve">which are not an essential element or the result of the </w:t>
      </w:r>
      <w:r w:rsidR="001204D5" w:rsidRPr="00F779D3">
        <w:rPr>
          <w:sz w:val="24"/>
          <w:szCs w:val="24"/>
        </w:rPr>
        <w:t xml:space="preserve">training on </w:t>
      </w:r>
      <w:r w:rsidR="002F711E" w:rsidRPr="00F779D3">
        <w:rPr>
          <w:sz w:val="24"/>
          <w:szCs w:val="24"/>
        </w:rPr>
        <w:t>business-related</w:t>
      </w:r>
      <w:r w:rsidR="001204D5" w:rsidRPr="00F779D3">
        <w:rPr>
          <w:sz w:val="24"/>
          <w:szCs w:val="24"/>
        </w:rPr>
        <w:t xml:space="preserve"> skills</w:t>
      </w:r>
      <w:r w:rsidR="002F711E" w:rsidRPr="00F779D3">
        <w:rPr>
          <w:sz w:val="24"/>
          <w:szCs w:val="24"/>
        </w:rPr>
        <w:t>.</w:t>
      </w:r>
    </w:p>
    <w:p w14:paraId="6E880E11" w14:textId="1CDE2EB9" w:rsidR="00501BD4" w:rsidRPr="00F779D3" w:rsidRDefault="00501BD4" w:rsidP="003B5192">
      <w:pPr>
        <w:pStyle w:val="Text2"/>
        <w:tabs>
          <w:tab w:val="clear" w:pos="2160"/>
        </w:tabs>
        <w:spacing w:before="240" w:after="120"/>
        <w:ind w:left="0"/>
        <w:rPr>
          <w:sz w:val="24"/>
          <w:szCs w:val="24"/>
        </w:rPr>
      </w:pPr>
      <w:r w:rsidRPr="00F779D3">
        <w:rPr>
          <w:sz w:val="24"/>
          <w:szCs w:val="24"/>
        </w:rPr>
        <w:t xml:space="preserve">To deliver tangible results, these small-scale models should reach at least </w:t>
      </w:r>
      <w:r w:rsidR="00545B10" w:rsidRPr="00F779D3">
        <w:rPr>
          <w:b/>
          <w:sz w:val="24"/>
          <w:szCs w:val="24"/>
        </w:rPr>
        <w:t>9</w:t>
      </w:r>
      <w:r w:rsidRPr="00F779D3">
        <w:rPr>
          <w:b/>
          <w:sz w:val="24"/>
          <w:szCs w:val="24"/>
        </w:rPr>
        <w:t xml:space="preserve"> </w:t>
      </w:r>
      <w:r w:rsidR="00545B10" w:rsidRPr="00F779D3">
        <w:rPr>
          <w:b/>
          <w:sz w:val="24"/>
          <w:szCs w:val="24"/>
        </w:rPr>
        <w:t>musicians or young professionals</w:t>
      </w:r>
      <w:r w:rsidRPr="00F779D3">
        <w:rPr>
          <w:sz w:val="24"/>
          <w:szCs w:val="24"/>
        </w:rPr>
        <w:t xml:space="preserve"> </w:t>
      </w:r>
      <w:r w:rsidR="00433745" w:rsidRPr="00F779D3">
        <w:rPr>
          <w:sz w:val="24"/>
          <w:szCs w:val="24"/>
        </w:rPr>
        <w:t xml:space="preserve">in the music sector </w:t>
      </w:r>
      <w:r w:rsidRPr="00F779D3">
        <w:rPr>
          <w:sz w:val="24"/>
          <w:szCs w:val="24"/>
        </w:rPr>
        <w:t>taking part and completing such training activities.</w:t>
      </w:r>
    </w:p>
    <w:p w14:paraId="7DAE3743" w14:textId="4B26F3AF" w:rsidR="00E461EB" w:rsidRPr="00F779D3" w:rsidRDefault="00771FDA" w:rsidP="00A8142A">
      <w:pPr>
        <w:pStyle w:val="Text2"/>
        <w:tabs>
          <w:tab w:val="clear" w:pos="2160"/>
        </w:tabs>
        <w:spacing w:after="120"/>
        <w:ind w:left="0"/>
        <w:rPr>
          <w:sz w:val="24"/>
          <w:szCs w:val="24"/>
        </w:rPr>
      </w:pPr>
      <w:r w:rsidRPr="00F779D3">
        <w:rPr>
          <w:sz w:val="24"/>
          <w:szCs w:val="24"/>
        </w:rPr>
        <w:t>The creation or improvement of networks and the exchange of good practices to increase the professionalization of the sector would be an asset.</w:t>
      </w:r>
    </w:p>
    <w:p w14:paraId="52FB9846" w14:textId="0BDED418" w:rsidR="00B1387C" w:rsidRPr="00F779D3" w:rsidRDefault="00B1387C" w:rsidP="000807CA">
      <w:pPr>
        <w:pStyle w:val="Text2"/>
        <w:tabs>
          <w:tab w:val="clear" w:pos="2160"/>
        </w:tabs>
        <w:spacing w:before="240" w:after="120"/>
        <w:ind w:left="0"/>
        <w:rPr>
          <w:sz w:val="24"/>
          <w:szCs w:val="24"/>
          <w:u w:val="single"/>
        </w:rPr>
      </w:pPr>
      <w:r w:rsidRPr="00F779D3">
        <w:rPr>
          <w:b/>
          <w:sz w:val="24"/>
          <w:szCs w:val="24"/>
          <w:u w:val="single"/>
        </w:rPr>
        <w:t>Implementation period</w:t>
      </w:r>
    </w:p>
    <w:p w14:paraId="4EA40B90" w14:textId="186E4745" w:rsidR="00255D06" w:rsidRPr="00F779D3" w:rsidRDefault="00255D06" w:rsidP="00376720">
      <w:pPr>
        <w:pStyle w:val="Text2"/>
        <w:numPr>
          <w:ilvl w:val="0"/>
          <w:numId w:val="25"/>
        </w:numPr>
        <w:tabs>
          <w:tab w:val="clear" w:pos="2160"/>
        </w:tabs>
        <w:spacing w:after="120"/>
        <w:ind w:left="284" w:hanging="284"/>
        <w:rPr>
          <w:sz w:val="24"/>
          <w:szCs w:val="24"/>
        </w:rPr>
      </w:pPr>
      <w:r w:rsidRPr="00F779D3">
        <w:rPr>
          <w:sz w:val="24"/>
          <w:szCs w:val="24"/>
        </w:rPr>
        <w:t xml:space="preserve">activities may not start before </w:t>
      </w:r>
      <w:r w:rsidR="006077F8" w:rsidRPr="00F779D3">
        <w:rPr>
          <w:sz w:val="24"/>
          <w:szCs w:val="24"/>
        </w:rPr>
        <w:t xml:space="preserve">the </w:t>
      </w:r>
      <w:r w:rsidR="00112FFF" w:rsidRPr="00F779D3">
        <w:rPr>
          <w:sz w:val="24"/>
          <w:szCs w:val="24"/>
        </w:rPr>
        <w:t xml:space="preserve">notification </w:t>
      </w:r>
      <w:r w:rsidR="008F0C0D">
        <w:rPr>
          <w:sz w:val="24"/>
          <w:szCs w:val="24"/>
        </w:rPr>
        <w:t>to</w:t>
      </w:r>
      <w:r w:rsidR="00112FFF" w:rsidRPr="00F779D3">
        <w:rPr>
          <w:sz w:val="24"/>
          <w:szCs w:val="24"/>
        </w:rPr>
        <w:t xml:space="preserve"> the applicant o</w:t>
      </w:r>
      <w:r w:rsidR="008F0C0D">
        <w:rPr>
          <w:sz w:val="24"/>
          <w:szCs w:val="24"/>
        </w:rPr>
        <w:t>f</w:t>
      </w:r>
      <w:r w:rsidR="00112FFF" w:rsidRPr="00F779D3">
        <w:rPr>
          <w:sz w:val="24"/>
          <w:szCs w:val="24"/>
        </w:rPr>
        <w:t xml:space="preserve"> the award decision</w:t>
      </w:r>
      <w:r w:rsidR="006077F8" w:rsidRPr="00F779D3">
        <w:rPr>
          <w:sz w:val="24"/>
          <w:szCs w:val="24"/>
        </w:rPr>
        <w:t>,</w:t>
      </w:r>
    </w:p>
    <w:p w14:paraId="4EA40B91" w14:textId="2BD2FC4C" w:rsidR="00AF4219" w:rsidRPr="00F779D3" w:rsidRDefault="006077F8" w:rsidP="00376720">
      <w:pPr>
        <w:pStyle w:val="Text2"/>
        <w:numPr>
          <w:ilvl w:val="0"/>
          <w:numId w:val="25"/>
        </w:numPr>
        <w:tabs>
          <w:tab w:val="clear" w:pos="2160"/>
        </w:tabs>
        <w:spacing w:after="120"/>
        <w:ind w:left="284" w:hanging="284"/>
        <w:rPr>
          <w:sz w:val="24"/>
          <w:szCs w:val="24"/>
        </w:rPr>
      </w:pPr>
      <w:r w:rsidRPr="00F779D3">
        <w:rPr>
          <w:sz w:val="24"/>
          <w:szCs w:val="24"/>
        </w:rPr>
        <w:t xml:space="preserve">activities may start before the signature of the </w:t>
      </w:r>
      <w:r w:rsidR="009E7A94" w:rsidRPr="00F779D3">
        <w:rPr>
          <w:sz w:val="24"/>
          <w:szCs w:val="24"/>
        </w:rPr>
        <w:t>agreement</w:t>
      </w:r>
      <w:r w:rsidRPr="00F779D3">
        <w:rPr>
          <w:sz w:val="24"/>
          <w:szCs w:val="24"/>
        </w:rPr>
        <w:t xml:space="preserve"> provided that the applicant clearly states in the proposal that applicant bears the financial risks for covering the cost of the operations carried out before the signature of the </w:t>
      </w:r>
      <w:r w:rsidR="009E7A94" w:rsidRPr="00F779D3">
        <w:rPr>
          <w:sz w:val="24"/>
          <w:szCs w:val="24"/>
        </w:rPr>
        <w:t>agreement</w:t>
      </w:r>
      <w:r w:rsidRPr="00F779D3">
        <w:rPr>
          <w:sz w:val="24"/>
          <w:szCs w:val="24"/>
        </w:rPr>
        <w:t>;</w:t>
      </w:r>
    </w:p>
    <w:p w14:paraId="6583FBDF" w14:textId="14822E0A" w:rsidR="006077F8" w:rsidRPr="00F779D3" w:rsidRDefault="006077F8" w:rsidP="00376720">
      <w:pPr>
        <w:pStyle w:val="Text2"/>
        <w:numPr>
          <w:ilvl w:val="0"/>
          <w:numId w:val="25"/>
        </w:numPr>
        <w:tabs>
          <w:tab w:val="clear" w:pos="2160"/>
        </w:tabs>
        <w:spacing w:after="120"/>
        <w:ind w:left="284" w:hanging="284"/>
        <w:rPr>
          <w:sz w:val="24"/>
          <w:szCs w:val="24"/>
        </w:rPr>
      </w:pPr>
      <w:r w:rsidRPr="00F779D3">
        <w:rPr>
          <w:sz w:val="24"/>
          <w:szCs w:val="24"/>
        </w:rPr>
        <w:t>activities must start at the latest</w:t>
      </w:r>
      <w:r w:rsidR="003B5192">
        <w:rPr>
          <w:sz w:val="24"/>
          <w:szCs w:val="24"/>
        </w:rPr>
        <w:t xml:space="preserve"> on</w:t>
      </w:r>
      <w:r w:rsidRPr="00F779D3">
        <w:rPr>
          <w:sz w:val="24"/>
          <w:szCs w:val="24"/>
        </w:rPr>
        <w:t xml:space="preserve"> 1 </w:t>
      </w:r>
      <w:r w:rsidR="00FE4FC0" w:rsidRPr="00F779D3">
        <w:rPr>
          <w:sz w:val="24"/>
          <w:szCs w:val="24"/>
        </w:rPr>
        <w:t xml:space="preserve">June </w:t>
      </w:r>
      <w:r w:rsidRPr="00F779D3">
        <w:rPr>
          <w:sz w:val="24"/>
          <w:szCs w:val="24"/>
        </w:rPr>
        <w:t>2020;</w:t>
      </w:r>
    </w:p>
    <w:p w14:paraId="4EA40B93" w14:textId="2AFF5F12" w:rsidR="00AF4219" w:rsidRPr="00F779D3" w:rsidRDefault="00AF4219" w:rsidP="00376720">
      <w:pPr>
        <w:pStyle w:val="Text2"/>
        <w:numPr>
          <w:ilvl w:val="0"/>
          <w:numId w:val="25"/>
        </w:numPr>
        <w:tabs>
          <w:tab w:val="clear" w:pos="2160"/>
        </w:tabs>
        <w:spacing w:after="120"/>
        <w:ind w:left="284" w:hanging="284"/>
        <w:rPr>
          <w:sz w:val="24"/>
          <w:szCs w:val="24"/>
        </w:rPr>
      </w:pPr>
      <w:r w:rsidRPr="00F779D3">
        <w:rPr>
          <w:sz w:val="24"/>
          <w:szCs w:val="24"/>
        </w:rPr>
        <w:t xml:space="preserve">the maximum duration of projects is </w:t>
      </w:r>
      <w:r w:rsidR="001A6A01" w:rsidRPr="00F779D3">
        <w:rPr>
          <w:sz w:val="24"/>
          <w:szCs w:val="24"/>
        </w:rPr>
        <w:t xml:space="preserve">15 </w:t>
      </w:r>
      <w:r w:rsidRPr="00F779D3">
        <w:rPr>
          <w:sz w:val="24"/>
          <w:szCs w:val="24"/>
        </w:rPr>
        <w:t>months;</w:t>
      </w:r>
    </w:p>
    <w:p w14:paraId="4EA40B95" w14:textId="12B7635A" w:rsidR="00AF4219" w:rsidRPr="00F779D3" w:rsidRDefault="00B53840" w:rsidP="00A8142A">
      <w:pPr>
        <w:pStyle w:val="Text2"/>
        <w:tabs>
          <w:tab w:val="clear" w:pos="2160"/>
        </w:tabs>
        <w:spacing w:after="120"/>
        <w:ind w:left="0"/>
        <w:rPr>
          <w:sz w:val="24"/>
          <w:szCs w:val="24"/>
        </w:rPr>
      </w:pPr>
      <w:r w:rsidRPr="00F779D3">
        <w:rPr>
          <w:sz w:val="24"/>
          <w:szCs w:val="24"/>
        </w:rPr>
        <w:t>A</w:t>
      </w:r>
      <w:r w:rsidR="00AF4219" w:rsidRPr="00F779D3">
        <w:rPr>
          <w:sz w:val="24"/>
          <w:szCs w:val="24"/>
        </w:rPr>
        <w:t>pplications for projects scheduled to run for a longer period than that specified in this call for proposals</w:t>
      </w:r>
      <w:r w:rsidRPr="00F779D3">
        <w:t xml:space="preserve"> </w:t>
      </w:r>
      <w:r w:rsidRPr="00F779D3">
        <w:rPr>
          <w:sz w:val="24"/>
          <w:szCs w:val="24"/>
        </w:rPr>
        <w:t>will not be accepted.</w:t>
      </w:r>
    </w:p>
    <w:p w14:paraId="206B24B3" w14:textId="4E3B5F52" w:rsidR="00E461EB" w:rsidRPr="00F779D3" w:rsidRDefault="00E461EB" w:rsidP="00A8142A">
      <w:pPr>
        <w:pStyle w:val="Text2"/>
        <w:tabs>
          <w:tab w:val="clear" w:pos="2160"/>
        </w:tabs>
        <w:spacing w:after="120"/>
        <w:ind w:left="0"/>
        <w:rPr>
          <w:sz w:val="24"/>
          <w:szCs w:val="24"/>
        </w:rPr>
      </w:pPr>
    </w:p>
    <w:p w14:paraId="4EA40B96" w14:textId="4620EEA5" w:rsidR="00B53840" w:rsidRPr="003B5192" w:rsidRDefault="007C129E" w:rsidP="00376720">
      <w:pPr>
        <w:pStyle w:val="Cmsor1"/>
        <w:numPr>
          <w:ilvl w:val="0"/>
          <w:numId w:val="36"/>
        </w:numPr>
        <w:ind w:left="567" w:hanging="567"/>
      </w:pPr>
      <w:r w:rsidRPr="00F779D3">
        <w:t>Exclusion</w:t>
      </w:r>
      <w:r w:rsidRPr="003B5192">
        <w:t xml:space="preserve"> Criteria</w:t>
      </w:r>
    </w:p>
    <w:p w14:paraId="4EA40B99" w14:textId="30D9734F" w:rsidR="009860F1" w:rsidRPr="003B5192" w:rsidRDefault="009507BD" w:rsidP="00376720">
      <w:pPr>
        <w:numPr>
          <w:ilvl w:val="1"/>
          <w:numId w:val="36"/>
        </w:numPr>
        <w:suppressAutoHyphens/>
        <w:spacing w:before="100" w:beforeAutospacing="1" w:after="100" w:afterAutospacing="1"/>
        <w:ind w:left="567" w:hanging="567"/>
        <w:rPr>
          <w:b/>
          <w:bCs/>
          <w:sz w:val="24"/>
          <w:szCs w:val="24"/>
          <w:lang w:eastAsia="en-GB"/>
        </w:rPr>
      </w:pPr>
      <w:r w:rsidRPr="003B5192">
        <w:rPr>
          <w:b/>
          <w:bCs/>
          <w:sz w:val="24"/>
          <w:szCs w:val="24"/>
          <w:lang w:eastAsia="en-GB"/>
        </w:rPr>
        <w:t>Exclusion</w:t>
      </w:r>
    </w:p>
    <w:p w14:paraId="34587AF2" w14:textId="77777777" w:rsidR="00384DF0" w:rsidRPr="002602F8" w:rsidRDefault="00384DF0" w:rsidP="00384DF0">
      <w:pPr>
        <w:pStyle w:val="Text1"/>
        <w:spacing w:after="120"/>
        <w:ind w:left="0"/>
        <w:rPr>
          <w:iCs/>
          <w:sz w:val="24"/>
          <w:szCs w:val="24"/>
        </w:rPr>
      </w:pPr>
      <w:r w:rsidRPr="002602F8">
        <w:rPr>
          <w:iCs/>
          <w:sz w:val="24"/>
          <w:szCs w:val="24"/>
        </w:rPr>
        <w:t>The authorising officer shall exclude an applicant from participating in call for proposals procedures where:</w:t>
      </w:r>
    </w:p>
    <w:p w14:paraId="41715468" w14:textId="77777777" w:rsidR="00384DF0" w:rsidRPr="002602F8" w:rsidRDefault="00384DF0" w:rsidP="00384DF0">
      <w:pPr>
        <w:pStyle w:val="Text1"/>
        <w:numPr>
          <w:ilvl w:val="0"/>
          <w:numId w:val="30"/>
        </w:numPr>
        <w:spacing w:after="120"/>
        <w:ind w:left="426" w:hanging="426"/>
        <w:rPr>
          <w:iCs/>
          <w:sz w:val="24"/>
          <w:szCs w:val="24"/>
        </w:rPr>
      </w:pPr>
      <w:r w:rsidRPr="002602F8">
        <w:rPr>
          <w:iCs/>
          <w:sz w:val="24"/>
          <w:szCs w:val="24"/>
        </w:rPr>
        <w:t>the applicant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w:t>
      </w:r>
      <w:r>
        <w:rPr>
          <w:iCs/>
          <w:sz w:val="24"/>
          <w:szCs w:val="24"/>
        </w:rPr>
        <w:t xml:space="preserve"> EU or national</w:t>
      </w:r>
      <w:r w:rsidRPr="002602F8">
        <w:rPr>
          <w:iCs/>
          <w:sz w:val="24"/>
          <w:szCs w:val="24"/>
        </w:rPr>
        <w:t xml:space="preserve"> law</w:t>
      </w:r>
      <w:r>
        <w:rPr>
          <w:iCs/>
          <w:sz w:val="24"/>
          <w:szCs w:val="24"/>
        </w:rPr>
        <w:t>s or regulations</w:t>
      </w:r>
      <w:r w:rsidRPr="002602F8">
        <w:rPr>
          <w:iCs/>
          <w:sz w:val="24"/>
          <w:szCs w:val="24"/>
        </w:rPr>
        <w:t>;</w:t>
      </w:r>
    </w:p>
    <w:p w14:paraId="33BFDFFD" w14:textId="77777777" w:rsidR="00384DF0" w:rsidRPr="00B461F9" w:rsidRDefault="00384DF0" w:rsidP="00384DF0">
      <w:pPr>
        <w:pStyle w:val="Text1"/>
        <w:numPr>
          <w:ilvl w:val="0"/>
          <w:numId w:val="30"/>
        </w:numPr>
        <w:spacing w:after="120"/>
        <w:ind w:left="426" w:hanging="426"/>
        <w:rPr>
          <w:iCs/>
          <w:sz w:val="24"/>
          <w:szCs w:val="24"/>
        </w:rPr>
      </w:pPr>
      <w:r w:rsidRPr="002602F8">
        <w:rPr>
          <w:iCs/>
          <w:sz w:val="24"/>
          <w:szCs w:val="24"/>
        </w:rPr>
        <w:lastRenderedPageBreak/>
        <w:t xml:space="preserve">it has been established by a final judgment or a final administrative decision that the applicant is in breach of its obligations relating to the payment of taxes or social security contributions in accordance with the </w:t>
      </w:r>
      <w:r>
        <w:rPr>
          <w:iCs/>
          <w:sz w:val="24"/>
          <w:szCs w:val="24"/>
        </w:rPr>
        <w:t xml:space="preserve">applicable </w:t>
      </w:r>
      <w:r w:rsidRPr="00B461F9">
        <w:rPr>
          <w:iCs/>
          <w:sz w:val="24"/>
          <w:szCs w:val="24"/>
        </w:rPr>
        <w:t xml:space="preserve">law; </w:t>
      </w:r>
    </w:p>
    <w:p w14:paraId="6300CE51" w14:textId="77777777" w:rsidR="00384DF0" w:rsidRPr="002602F8" w:rsidRDefault="00384DF0" w:rsidP="00384DF0">
      <w:pPr>
        <w:pStyle w:val="Text1"/>
        <w:numPr>
          <w:ilvl w:val="0"/>
          <w:numId w:val="30"/>
        </w:numPr>
        <w:spacing w:after="120"/>
        <w:ind w:left="426" w:hanging="426"/>
        <w:rPr>
          <w:iCs/>
          <w:sz w:val="24"/>
          <w:szCs w:val="24"/>
        </w:rPr>
      </w:pPr>
      <w:r w:rsidRPr="002602F8">
        <w:rPr>
          <w:iCs/>
          <w:sz w:val="24"/>
          <w:szCs w:val="24"/>
        </w:rPr>
        <w:t>it has been established by a final judgment or a final administrative decision that the applicant is guilty of grave professional misconduct by having violated applicable laws or regulations or ethical standards of the profession to which the applicant belongs, or by having engaged in any wrongful intent or gross negligence, including, in particular, any of the following:</w:t>
      </w:r>
    </w:p>
    <w:p w14:paraId="30F7D85C" w14:textId="77777777" w:rsidR="00384DF0" w:rsidRPr="002602F8" w:rsidRDefault="00384DF0" w:rsidP="00384DF0">
      <w:pPr>
        <w:pStyle w:val="Text1"/>
        <w:numPr>
          <w:ilvl w:val="5"/>
          <w:numId w:val="48"/>
        </w:numPr>
        <w:tabs>
          <w:tab w:val="clear" w:pos="2160"/>
        </w:tabs>
        <w:spacing w:after="120"/>
        <w:ind w:left="1134" w:hanging="567"/>
        <w:rPr>
          <w:iCs/>
          <w:sz w:val="24"/>
          <w:szCs w:val="24"/>
        </w:rPr>
      </w:pPr>
      <w:r w:rsidRPr="002602F8">
        <w:rPr>
          <w:iCs/>
          <w:sz w:val="24"/>
          <w:szCs w:val="24"/>
        </w:rPr>
        <w:t xml:space="preserve">fraudulently or negligently misrepresenting information required for the verification of the absence of grounds for exclusion or the fulfilment of </w:t>
      </w:r>
      <w:r>
        <w:rPr>
          <w:iCs/>
          <w:sz w:val="24"/>
          <w:szCs w:val="24"/>
        </w:rPr>
        <w:t xml:space="preserve">eligibility or </w:t>
      </w:r>
      <w:r w:rsidRPr="002602F8">
        <w:rPr>
          <w:iCs/>
          <w:sz w:val="24"/>
          <w:szCs w:val="24"/>
        </w:rPr>
        <w:t xml:space="preserve">selection criteria or in the </w:t>
      </w:r>
      <w:r>
        <w:rPr>
          <w:iCs/>
          <w:sz w:val="24"/>
          <w:szCs w:val="24"/>
        </w:rPr>
        <w:t>performance</w:t>
      </w:r>
      <w:r w:rsidRPr="002602F8">
        <w:rPr>
          <w:iCs/>
          <w:sz w:val="24"/>
          <w:szCs w:val="24"/>
        </w:rPr>
        <w:t xml:space="preserve"> of a contract, </w:t>
      </w:r>
      <w:r w:rsidRPr="004E5BDE">
        <w:rPr>
          <w:color w:val="000000"/>
          <w:sz w:val="24"/>
          <w:szCs w:val="24"/>
        </w:rPr>
        <w:t>a grant agreement or a grant decision</w:t>
      </w:r>
      <w:r w:rsidRPr="002602F8">
        <w:rPr>
          <w:iCs/>
          <w:sz w:val="24"/>
          <w:szCs w:val="24"/>
        </w:rPr>
        <w:t>;</w:t>
      </w:r>
    </w:p>
    <w:p w14:paraId="2F342095" w14:textId="77777777" w:rsidR="00384DF0" w:rsidRPr="002602F8" w:rsidRDefault="00384DF0" w:rsidP="00384DF0">
      <w:pPr>
        <w:pStyle w:val="Text1"/>
        <w:numPr>
          <w:ilvl w:val="5"/>
          <w:numId w:val="48"/>
        </w:numPr>
        <w:tabs>
          <w:tab w:val="clear" w:pos="2160"/>
        </w:tabs>
        <w:spacing w:after="120"/>
        <w:ind w:left="1134" w:hanging="567"/>
        <w:rPr>
          <w:iCs/>
          <w:sz w:val="24"/>
          <w:szCs w:val="24"/>
        </w:rPr>
      </w:pPr>
      <w:r w:rsidRPr="002602F8">
        <w:rPr>
          <w:iCs/>
          <w:sz w:val="24"/>
          <w:szCs w:val="24"/>
        </w:rPr>
        <w:t>entering into agreement with other applicants with the aim of distorting competition;</w:t>
      </w:r>
    </w:p>
    <w:p w14:paraId="7DD2C1D3" w14:textId="77777777" w:rsidR="00384DF0" w:rsidRPr="002602F8" w:rsidRDefault="00384DF0" w:rsidP="00384DF0">
      <w:pPr>
        <w:pStyle w:val="Text1"/>
        <w:numPr>
          <w:ilvl w:val="5"/>
          <w:numId w:val="48"/>
        </w:numPr>
        <w:tabs>
          <w:tab w:val="clear" w:pos="2160"/>
        </w:tabs>
        <w:spacing w:after="120"/>
        <w:ind w:left="1134" w:hanging="567"/>
        <w:rPr>
          <w:iCs/>
          <w:sz w:val="24"/>
          <w:szCs w:val="24"/>
        </w:rPr>
      </w:pPr>
      <w:r w:rsidRPr="002602F8">
        <w:rPr>
          <w:iCs/>
          <w:sz w:val="24"/>
          <w:szCs w:val="24"/>
        </w:rPr>
        <w:t>violating intellectual property rights;</w:t>
      </w:r>
    </w:p>
    <w:p w14:paraId="1962C9B8" w14:textId="6CD3184D" w:rsidR="00384DF0" w:rsidRPr="002602F8" w:rsidRDefault="00384DF0" w:rsidP="00384DF0">
      <w:pPr>
        <w:pStyle w:val="Text1"/>
        <w:numPr>
          <w:ilvl w:val="5"/>
          <w:numId w:val="48"/>
        </w:numPr>
        <w:tabs>
          <w:tab w:val="clear" w:pos="2160"/>
        </w:tabs>
        <w:spacing w:after="120"/>
        <w:ind w:left="1134" w:hanging="567"/>
        <w:rPr>
          <w:iCs/>
          <w:sz w:val="24"/>
          <w:szCs w:val="24"/>
        </w:rPr>
      </w:pPr>
      <w:r w:rsidRPr="002602F8">
        <w:rPr>
          <w:iCs/>
          <w:sz w:val="24"/>
          <w:szCs w:val="24"/>
        </w:rPr>
        <w:t xml:space="preserve">attempting to influence the decision-making process of the </w:t>
      </w:r>
      <w:r w:rsidRPr="004E5BDE">
        <w:rPr>
          <w:color w:val="000000"/>
          <w:sz w:val="24"/>
          <w:szCs w:val="24"/>
        </w:rPr>
        <w:t xml:space="preserve">Commission </w:t>
      </w:r>
      <w:r w:rsidRPr="002602F8">
        <w:rPr>
          <w:iCs/>
          <w:sz w:val="24"/>
          <w:szCs w:val="24"/>
        </w:rPr>
        <w:t>during the award procedure;</w:t>
      </w:r>
    </w:p>
    <w:p w14:paraId="7DE15A4D" w14:textId="77777777" w:rsidR="00384DF0" w:rsidRPr="002602F8" w:rsidRDefault="00384DF0" w:rsidP="00384DF0">
      <w:pPr>
        <w:pStyle w:val="Text1"/>
        <w:numPr>
          <w:ilvl w:val="5"/>
          <w:numId w:val="48"/>
        </w:numPr>
        <w:tabs>
          <w:tab w:val="clear" w:pos="2160"/>
        </w:tabs>
        <w:spacing w:after="120"/>
        <w:ind w:left="1134" w:hanging="567"/>
        <w:rPr>
          <w:iCs/>
          <w:sz w:val="24"/>
          <w:szCs w:val="24"/>
        </w:rPr>
      </w:pPr>
      <w:r w:rsidRPr="002602F8">
        <w:rPr>
          <w:iCs/>
          <w:sz w:val="24"/>
          <w:szCs w:val="24"/>
        </w:rPr>
        <w:t>attempting to obtain confidential information that may confer upon it undue advantages in the award procedure;</w:t>
      </w:r>
    </w:p>
    <w:p w14:paraId="49524098" w14:textId="77777777" w:rsidR="00384DF0" w:rsidRPr="002602F8" w:rsidRDefault="00384DF0" w:rsidP="00384DF0">
      <w:pPr>
        <w:pStyle w:val="Text1"/>
        <w:numPr>
          <w:ilvl w:val="0"/>
          <w:numId w:val="30"/>
        </w:numPr>
        <w:spacing w:after="120"/>
        <w:ind w:left="426" w:hanging="426"/>
        <w:rPr>
          <w:iCs/>
          <w:sz w:val="24"/>
          <w:szCs w:val="24"/>
        </w:rPr>
      </w:pPr>
      <w:r w:rsidRPr="002602F8">
        <w:rPr>
          <w:iCs/>
          <w:sz w:val="24"/>
          <w:szCs w:val="24"/>
        </w:rPr>
        <w:t>it has been established by a final judgment that the applicant is guilty of any of the following:</w:t>
      </w:r>
    </w:p>
    <w:p w14:paraId="7384F489"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sidRPr="002602F8">
        <w:rPr>
          <w:iCs/>
          <w:sz w:val="24"/>
          <w:szCs w:val="24"/>
        </w:rPr>
        <w:t xml:space="preserve">fraud, within the meaning of Article </w:t>
      </w:r>
      <w:r>
        <w:rPr>
          <w:iCs/>
          <w:sz w:val="24"/>
          <w:szCs w:val="24"/>
        </w:rPr>
        <w:t xml:space="preserve">3 of Directive (EU) 2017/1371 of the European Parliament and of the Council and Article </w:t>
      </w:r>
      <w:r w:rsidRPr="002602F8">
        <w:rPr>
          <w:iCs/>
          <w:sz w:val="24"/>
          <w:szCs w:val="24"/>
        </w:rPr>
        <w:t>1 of the Convention on the protection of the European Communities' financial interests, drawn up by the Council Act of 26 July 1995;</w:t>
      </w:r>
    </w:p>
    <w:p w14:paraId="4EA62C7F"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sidRPr="002602F8">
        <w:rPr>
          <w:iCs/>
          <w:sz w:val="24"/>
          <w:szCs w:val="24"/>
        </w:rPr>
        <w:t xml:space="preserve">corruption, as defined in </w:t>
      </w:r>
      <w:r>
        <w:rPr>
          <w:iCs/>
          <w:sz w:val="24"/>
          <w:szCs w:val="24"/>
        </w:rPr>
        <w:t xml:space="preserve">Article 4(2) of Directive (EU) 2017/1371 or </w:t>
      </w:r>
      <w:r w:rsidRPr="002602F8">
        <w:rPr>
          <w:iCs/>
          <w:sz w:val="24"/>
          <w:szCs w:val="24"/>
        </w:rPr>
        <w:t xml:space="preserve">Article 3 of the Convention on the fight against corruption involving officials of the European Communities or officials of Member States of the European Union, drawn up by the Council Act of 26 May 1997, </w:t>
      </w:r>
      <w:r>
        <w:rPr>
          <w:iCs/>
          <w:sz w:val="24"/>
          <w:szCs w:val="24"/>
        </w:rPr>
        <w:t xml:space="preserve">or conduct referred to </w:t>
      </w:r>
      <w:r w:rsidRPr="002602F8">
        <w:rPr>
          <w:iCs/>
          <w:sz w:val="24"/>
          <w:szCs w:val="24"/>
        </w:rPr>
        <w:t xml:space="preserve">in Article 2(1) of Council Framework Decision 2003/568/JHA, </w:t>
      </w:r>
      <w:r>
        <w:rPr>
          <w:iCs/>
          <w:sz w:val="24"/>
          <w:szCs w:val="24"/>
        </w:rPr>
        <w:t xml:space="preserve"> or</w:t>
      </w:r>
      <w:r w:rsidRPr="002602F8">
        <w:rPr>
          <w:iCs/>
          <w:sz w:val="24"/>
          <w:szCs w:val="24"/>
        </w:rPr>
        <w:t xml:space="preserve"> corruption as defined in </w:t>
      </w:r>
      <w:r>
        <w:rPr>
          <w:iCs/>
          <w:sz w:val="24"/>
          <w:szCs w:val="24"/>
        </w:rPr>
        <w:t xml:space="preserve">the applicable </w:t>
      </w:r>
      <w:r w:rsidRPr="002602F8">
        <w:rPr>
          <w:iCs/>
          <w:sz w:val="24"/>
          <w:szCs w:val="24"/>
        </w:rPr>
        <w:t>law;</w:t>
      </w:r>
    </w:p>
    <w:p w14:paraId="5805E05F"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Pr>
          <w:iCs/>
          <w:sz w:val="24"/>
          <w:szCs w:val="24"/>
        </w:rPr>
        <w:t>conduct related to</w:t>
      </w:r>
      <w:r w:rsidRPr="002602F8">
        <w:rPr>
          <w:iCs/>
          <w:sz w:val="24"/>
          <w:szCs w:val="24"/>
        </w:rPr>
        <w:t xml:space="preserve"> a criminal organisation, as </w:t>
      </w:r>
      <w:r>
        <w:rPr>
          <w:iCs/>
          <w:sz w:val="24"/>
          <w:szCs w:val="24"/>
        </w:rPr>
        <w:t>referred to</w:t>
      </w:r>
      <w:r w:rsidRPr="002602F8">
        <w:rPr>
          <w:iCs/>
          <w:sz w:val="24"/>
          <w:szCs w:val="24"/>
        </w:rPr>
        <w:t xml:space="preserve"> in Article 2 of Council Framework Decision 2008/841/JHA;</w:t>
      </w:r>
    </w:p>
    <w:p w14:paraId="747D8D5A"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sidRPr="002602F8">
        <w:rPr>
          <w:iCs/>
          <w:sz w:val="24"/>
          <w:szCs w:val="24"/>
        </w:rPr>
        <w:t>money laundering or terrorist financing</w:t>
      </w:r>
      <w:r>
        <w:rPr>
          <w:iCs/>
          <w:sz w:val="24"/>
          <w:szCs w:val="24"/>
        </w:rPr>
        <w:t xml:space="preserve"> within the meaning of </w:t>
      </w:r>
      <w:r w:rsidRPr="002602F8">
        <w:rPr>
          <w:iCs/>
          <w:sz w:val="24"/>
          <w:szCs w:val="24"/>
        </w:rPr>
        <w:t>Article 1</w:t>
      </w:r>
      <w:r>
        <w:rPr>
          <w:iCs/>
          <w:sz w:val="24"/>
          <w:szCs w:val="24"/>
        </w:rPr>
        <w:t>(3), (4) and (5)</w:t>
      </w:r>
      <w:r w:rsidRPr="002602F8">
        <w:rPr>
          <w:iCs/>
          <w:sz w:val="24"/>
          <w:szCs w:val="24"/>
        </w:rPr>
        <w:t xml:space="preserve"> of Directive </w:t>
      </w:r>
      <w:r>
        <w:rPr>
          <w:iCs/>
          <w:sz w:val="24"/>
          <w:szCs w:val="24"/>
        </w:rPr>
        <w:t>(EU) 2015/849</w:t>
      </w:r>
      <w:r w:rsidRPr="002602F8">
        <w:rPr>
          <w:iCs/>
          <w:sz w:val="24"/>
          <w:szCs w:val="24"/>
        </w:rPr>
        <w:t xml:space="preserve"> of the European Parliament and of the Council;</w:t>
      </w:r>
    </w:p>
    <w:p w14:paraId="0FA4A4AB"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sidRPr="002602F8">
        <w:rPr>
          <w:iCs/>
          <w:sz w:val="24"/>
          <w:szCs w:val="24"/>
        </w:rPr>
        <w:t>terrorist offences or offences linked to terrorist activities, as defined in Articles 1 and 3 of Council Framework Decision 2002/475/JHA, respectively, or inciting, aiding, abetting or attempting to commit such offences, as referred to in Article 4 of that Decision;</w:t>
      </w:r>
    </w:p>
    <w:p w14:paraId="3A4DE80C" w14:textId="77777777" w:rsidR="00384DF0" w:rsidRPr="002602F8" w:rsidRDefault="00384DF0" w:rsidP="00384DF0">
      <w:pPr>
        <w:pStyle w:val="Text1"/>
        <w:numPr>
          <w:ilvl w:val="0"/>
          <w:numId w:val="49"/>
        </w:numPr>
        <w:tabs>
          <w:tab w:val="clear" w:pos="2160"/>
        </w:tabs>
        <w:spacing w:after="120"/>
        <w:ind w:left="1134" w:hanging="567"/>
        <w:rPr>
          <w:iCs/>
          <w:sz w:val="24"/>
          <w:szCs w:val="24"/>
        </w:rPr>
      </w:pPr>
      <w:r w:rsidRPr="002602F8">
        <w:rPr>
          <w:iCs/>
          <w:sz w:val="24"/>
          <w:szCs w:val="24"/>
        </w:rPr>
        <w:t xml:space="preserve">child labour or other </w:t>
      </w:r>
      <w:r>
        <w:rPr>
          <w:iCs/>
          <w:sz w:val="24"/>
          <w:szCs w:val="24"/>
        </w:rPr>
        <w:t xml:space="preserve">offences concerning </w:t>
      </w:r>
      <w:r w:rsidRPr="002602F8">
        <w:rPr>
          <w:iCs/>
          <w:sz w:val="24"/>
          <w:szCs w:val="24"/>
        </w:rPr>
        <w:t xml:space="preserve">trafficking in human beings as </w:t>
      </w:r>
      <w:r>
        <w:rPr>
          <w:iCs/>
          <w:sz w:val="24"/>
          <w:szCs w:val="24"/>
        </w:rPr>
        <w:t>referred to</w:t>
      </w:r>
      <w:r w:rsidRPr="002602F8">
        <w:rPr>
          <w:iCs/>
          <w:sz w:val="24"/>
          <w:szCs w:val="24"/>
        </w:rPr>
        <w:t xml:space="preserve"> in Article 2 of Directive 2011/36/EU of the European Parliament and of the Council;</w:t>
      </w:r>
    </w:p>
    <w:p w14:paraId="59CBE97A" w14:textId="77777777" w:rsidR="00384DF0" w:rsidRPr="002602F8" w:rsidRDefault="00384DF0" w:rsidP="00384DF0">
      <w:pPr>
        <w:pStyle w:val="Text1"/>
        <w:numPr>
          <w:ilvl w:val="0"/>
          <w:numId w:val="30"/>
        </w:numPr>
        <w:spacing w:after="120"/>
        <w:ind w:left="426" w:hanging="426"/>
        <w:rPr>
          <w:iCs/>
          <w:sz w:val="24"/>
          <w:szCs w:val="24"/>
        </w:rPr>
      </w:pPr>
      <w:r w:rsidRPr="002602F8">
        <w:rPr>
          <w:iCs/>
          <w:sz w:val="24"/>
          <w:szCs w:val="24"/>
        </w:rPr>
        <w:t xml:space="preserve">the applicant has shown significant deficiencies in complying with main obligations in the </w:t>
      </w:r>
      <w:r>
        <w:rPr>
          <w:iCs/>
          <w:sz w:val="24"/>
          <w:szCs w:val="24"/>
        </w:rPr>
        <w:t>performance</w:t>
      </w:r>
      <w:r w:rsidRPr="002602F8">
        <w:rPr>
          <w:iCs/>
          <w:sz w:val="24"/>
          <w:szCs w:val="24"/>
        </w:rPr>
        <w:t xml:space="preserve"> of a contract, </w:t>
      </w:r>
      <w:r w:rsidRPr="00193622">
        <w:rPr>
          <w:iCs/>
          <w:sz w:val="24"/>
          <w:szCs w:val="24"/>
        </w:rPr>
        <w:t xml:space="preserve">a grant agreement or a grant decision </w:t>
      </w:r>
      <w:r w:rsidRPr="002602F8">
        <w:rPr>
          <w:iCs/>
          <w:sz w:val="24"/>
          <w:szCs w:val="24"/>
        </w:rPr>
        <w:t xml:space="preserve">financed by the Union's budget, which has led to its early termination or to the application of liquidated damages or other contractual penalties, or which has been discovered </w:t>
      </w:r>
      <w:r w:rsidRPr="002602F8">
        <w:rPr>
          <w:iCs/>
          <w:sz w:val="24"/>
          <w:szCs w:val="24"/>
        </w:rPr>
        <w:lastRenderedPageBreak/>
        <w:t xml:space="preserve">following checks, audits or investigations by an authorising officer, OLAF or the Court of Auditors; </w:t>
      </w:r>
    </w:p>
    <w:p w14:paraId="7EC8D458" w14:textId="77777777" w:rsidR="00384DF0" w:rsidRDefault="00384DF0" w:rsidP="00384DF0">
      <w:pPr>
        <w:pStyle w:val="Text1"/>
        <w:numPr>
          <w:ilvl w:val="0"/>
          <w:numId w:val="30"/>
        </w:numPr>
        <w:spacing w:after="120"/>
        <w:ind w:left="426" w:hanging="426"/>
        <w:rPr>
          <w:iCs/>
          <w:sz w:val="24"/>
          <w:szCs w:val="24"/>
        </w:rPr>
      </w:pPr>
      <w:r w:rsidRPr="002602F8">
        <w:rPr>
          <w:iCs/>
          <w:sz w:val="24"/>
          <w:szCs w:val="24"/>
        </w:rPr>
        <w:t>it has been established by a final judgment or final administrative decision that the applicant has committed an irregularity within the meaning of Article 1(2) of Council Regulation (EC, Euratom) No 2988/95</w:t>
      </w:r>
      <w:r>
        <w:rPr>
          <w:iCs/>
          <w:sz w:val="24"/>
          <w:szCs w:val="24"/>
        </w:rPr>
        <w:t>;</w:t>
      </w:r>
    </w:p>
    <w:p w14:paraId="79872ACD" w14:textId="77777777" w:rsidR="00384DF0" w:rsidRPr="006B0D85" w:rsidRDefault="00384DF0" w:rsidP="00384DF0">
      <w:pPr>
        <w:pStyle w:val="Text1"/>
        <w:numPr>
          <w:ilvl w:val="0"/>
          <w:numId w:val="30"/>
        </w:numPr>
        <w:spacing w:after="120"/>
        <w:ind w:left="426" w:hanging="426"/>
        <w:rPr>
          <w:iCs/>
          <w:sz w:val="24"/>
          <w:szCs w:val="24"/>
        </w:rPr>
      </w:pPr>
      <w:r>
        <w:rPr>
          <w:iCs/>
          <w:sz w:val="24"/>
          <w:szCs w:val="24"/>
        </w:rPr>
        <w:t xml:space="preserve">It has been established by a final judgement or final administrative decision that the applicant has created an entity in a different jurisdiction with the intent to circumvent fiscal, social or any other legal obligations of mandatory application in the jurisdiction of its registered office, </w:t>
      </w:r>
      <w:r w:rsidRPr="00AF6B9E">
        <w:rPr>
          <w:iCs/>
          <w:sz w:val="24"/>
          <w:szCs w:val="24"/>
        </w:rPr>
        <w:t>central administration or principa</w:t>
      </w:r>
      <w:r w:rsidRPr="006B0D85">
        <w:rPr>
          <w:iCs/>
          <w:sz w:val="24"/>
          <w:szCs w:val="24"/>
        </w:rPr>
        <w:t>l place of business;</w:t>
      </w:r>
    </w:p>
    <w:p w14:paraId="5181FDF9" w14:textId="77777777" w:rsidR="00384DF0" w:rsidRPr="00AF6B9E" w:rsidRDefault="00384DF0" w:rsidP="00384DF0">
      <w:pPr>
        <w:pStyle w:val="Text1"/>
        <w:numPr>
          <w:ilvl w:val="0"/>
          <w:numId w:val="30"/>
        </w:numPr>
        <w:spacing w:after="120"/>
        <w:ind w:left="426" w:hanging="426"/>
        <w:rPr>
          <w:iCs/>
          <w:sz w:val="24"/>
          <w:szCs w:val="24"/>
        </w:rPr>
      </w:pPr>
      <w:r w:rsidRPr="00AF6B9E">
        <w:rPr>
          <w:iCs/>
          <w:sz w:val="24"/>
          <w:szCs w:val="24"/>
        </w:rPr>
        <w:t>it has been established by a final judgement or final administrative decision that an entity has been created with the intent referred to in point (g)</w:t>
      </w:r>
      <w:r>
        <w:rPr>
          <w:iCs/>
          <w:sz w:val="24"/>
          <w:szCs w:val="24"/>
        </w:rPr>
        <w:t>;</w:t>
      </w:r>
    </w:p>
    <w:p w14:paraId="02F90AE8" w14:textId="77777777" w:rsidR="00384DF0" w:rsidRPr="002602F8" w:rsidRDefault="00384DF0" w:rsidP="00384DF0">
      <w:pPr>
        <w:pStyle w:val="Text1"/>
        <w:numPr>
          <w:ilvl w:val="0"/>
          <w:numId w:val="30"/>
        </w:numPr>
        <w:spacing w:after="120"/>
        <w:ind w:left="426" w:hanging="426"/>
        <w:rPr>
          <w:iCs/>
          <w:sz w:val="24"/>
          <w:szCs w:val="24"/>
        </w:rPr>
      </w:pPr>
      <w:r w:rsidRPr="00AF6B9E">
        <w:rPr>
          <w:iCs/>
          <w:sz w:val="24"/>
          <w:szCs w:val="24"/>
        </w:rPr>
        <w:t xml:space="preserve">for the situations </w:t>
      </w:r>
      <w:r>
        <w:rPr>
          <w:iCs/>
          <w:sz w:val="24"/>
          <w:szCs w:val="24"/>
        </w:rPr>
        <w:t xml:space="preserve">referred to in points (c) to (h) above, </w:t>
      </w:r>
      <w:r w:rsidRPr="002602F8">
        <w:rPr>
          <w:iCs/>
          <w:sz w:val="24"/>
          <w:szCs w:val="24"/>
        </w:rPr>
        <w:t xml:space="preserve">the </w:t>
      </w:r>
      <w:r>
        <w:rPr>
          <w:iCs/>
          <w:sz w:val="24"/>
          <w:szCs w:val="24"/>
        </w:rPr>
        <w:t>applicant is subject to</w:t>
      </w:r>
      <w:r w:rsidRPr="002602F8">
        <w:rPr>
          <w:iCs/>
          <w:sz w:val="24"/>
          <w:szCs w:val="24"/>
        </w:rPr>
        <w:t xml:space="preserve">: </w:t>
      </w:r>
    </w:p>
    <w:p w14:paraId="27242AC4" w14:textId="77777777" w:rsidR="00384DF0" w:rsidRPr="002602F8" w:rsidRDefault="00384DF0" w:rsidP="00384DF0">
      <w:pPr>
        <w:pStyle w:val="Text1"/>
        <w:numPr>
          <w:ilvl w:val="0"/>
          <w:numId w:val="50"/>
        </w:numPr>
        <w:tabs>
          <w:tab w:val="clear" w:pos="2160"/>
          <w:tab w:val="left" w:pos="1134"/>
        </w:tabs>
        <w:spacing w:after="120"/>
        <w:ind w:left="1134" w:hanging="567"/>
        <w:rPr>
          <w:iCs/>
          <w:sz w:val="24"/>
          <w:szCs w:val="24"/>
        </w:rPr>
      </w:pPr>
      <w:r w:rsidRPr="002602F8">
        <w:rPr>
          <w:iCs/>
          <w:sz w:val="24"/>
          <w:szCs w:val="24"/>
        </w:rPr>
        <w:t xml:space="preserve">facts established in the context of audits or investigations carried out by </w:t>
      </w:r>
      <w:r>
        <w:rPr>
          <w:iCs/>
          <w:sz w:val="24"/>
          <w:szCs w:val="24"/>
        </w:rPr>
        <w:t xml:space="preserve">European Public Prosecutor's Office after its establishment, the </w:t>
      </w:r>
      <w:r w:rsidRPr="002602F8">
        <w:rPr>
          <w:iCs/>
          <w:sz w:val="24"/>
          <w:szCs w:val="24"/>
        </w:rPr>
        <w:t xml:space="preserve">Court of Auditors, </w:t>
      </w:r>
      <w:r>
        <w:rPr>
          <w:iCs/>
          <w:sz w:val="24"/>
          <w:szCs w:val="24"/>
        </w:rPr>
        <w:t>the European Anti-Fraud Office</w:t>
      </w:r>
      <w:r w:rsidRPr="002602F8">
        <w:rPr>
          <w:iCs/>
          <w:sz w:val="24"/>
          <w:szCs w:val="24"/>
        </w:rPr>
        <w:t xml:space="preserve"> or </w:t>
      </w:r>
      <w:r>
        <w:rPr>
          <w:iCs/>
          <w:sz w:val="24"/>
          <w:szCs w:val="24"/>
        </w:rPr>
        <w:t xml:space="preserve">the </w:t>
      </w:r>
      <w:r w:rsidRPr="002602F8">
        <w:rPr>
          <w:iCs/>
          <w:sz w:val="24"/>
          <w:szCs w:val="24"/>
        </w:rPr>
        <w:t>internal audit</w:t>
      </w:r>
      <w:r>
        <w:rPr>
          <w:iCs/>
          <w:sz w:val="24"/>
          <w:szCs w:val="24"/>
        </w:rPr>
        <w:t>or</w:t>
      </w:r>
      <w:r w:rsidRPr="002602F8">
        <w:rPr>
          <w:iCs/>
          <w:sz w:val="24"/>
          <w:szCs w:val="24"/>
        </w:rPr>
        <w:t xml:space="preserve">, or any other check, audit or control performed under the responsibility of an authorising officer of an EU institution, of a European office or of an EU agency or body; </w:t>
      </w:r>
    </w:p>
    <w:p w14:paraId="31897BCC" w14:textId="77777777" w:rsidR="00384DF0" w:rsidRPr="002602F8" w:rsidRDefault="00384DF0" w:rsidP="00384DF0">
      <w:pPr>
        <w:pStyle w:val="Text1"/>
        <w:numPr>
          <w:ilvl w:val="0"/>
          <w:numId w:val="50"/>
        </w:numPr>
        <w:tabs>
          <w:tab w:val="clear" w:pos="2160"/>
        </w:tabs>
        <w:spacing w:after="120"/>
        <w:ind w:left="1134" w:hanging="567"/>
        <w:rPr>
          <w:iCs/>
          <w:sz w:val="24"/>
          <w:szCs w:val="24"/>
        </w:rPr>
      </w:pPr>
      <w:r>
        <w:rPr>
          <w:iCs/>
          <w:sz w:val="24"/>
          <w:szCs w:val="24"/>
        </w:rPr>
        <w:t xml:space="preserve">non-final judgments or </w:t>
      </w:r>
      <w:r w:rsidRPr="002602F8">
        <w:rPr>
          <w:iCs/>
          <w:sz w:val="24"/>
          <w:szCs w:val="24"/>
        </w:rPr>
        <w:t xml:space="preserve">non-final administrative decisions which may include disciplinary measures taken by the competent supervisory body responsible for the verification of the application of standards of professional ethics; </w:t>
      </w:r>
    </w:p>
    <w:p w14:paraId="025EFC62" w14:textId="77777777" w:rsidR="00384DF0" w:rsidRPr="002602F8" w:rsidRDefault="00384DF0" w:rsidP="00384DF0">
      <w:pPr>
        <w:pStyle w:val="Text1"/>
        <w:numPr>
          <w:ilvl w:val="0"/>
          <w:numId w:val="50"/>
        </w:numPr>
        <w:tabs>
          <w:tab w:val="clear" w:pos="2160"/>
        </w:tabs>
        <w:spacing w:after="120"/>
        <w:ind w:left="1134" w:hanging="567"/>
        <w:rPr>
          <w:iCs/>
          <w:sz w:val="24"/>
          <w:szCs w:val="24"/>
        </w:rPr>
      </w:pPr>
      <w:r>
        <w:rPr>
          <w:iCs/>
          <w:sz w:val="24"/>
          <w:szCs w:val="24"/>
        </w:rPr>
        <w:t xml:space="preserve">facts referred to in </w:t>
      </w:r>
      <w:r w:rsidRPr="002602F8">
        <w:rPr>
          <w:iCs/>
          <w:sz w:val="24"/>
          <w:szCs w:val="24"/>
        </w:rPr>
        <w:t xml:space="preserve">decisions of </w:t>
      </w:r>
      <w:r>
        <w:rPr>
          <w:iCs/>
          <w:sz w:val="24"/>
          <w:szCs w:val="24"/>
        </w:rPr>
        <w:t>persons or entities being entrusted with EU budget implementation tasks</w:t>
      </w:r>
      <w:r w:rsidRPr="002602F8">
        <w:rPr>
          <w:iCs/>
          <w:sz w:val="24"/>
          <w:szCs w:val="24"/>
        </w:rPr>
        <w:t>;</w:t>
      </w:r>
    </w:p>
    <w:p w14:paraId="1104E2B8" w14:textId="77777777" w:rsidR="00384DF0" w:rsidRDefault="00384DF0" w:rsidP="00384DF0">
      <w:pPr>
        <w:pStyle w:val="Text1"/>
        <w:numPr>
          <w:ilvl w:val="0"/>
          <w:numId w:val="50"/>
        </w:numPr>
        <w:tabs>
          <w:tab w:val="clear" w:pos="2160"/>
        </w:tabs>
        <w:spacing w:after="120"/>
        <w:ind w:left="1134" w:hanging="567"/>
        <w:rPr>
          <w:iCs/>
          <w:sz w:val="24"/>
          <w:szCs w:val="24"/>
        </w:rPr>
      </w:pPr>
      <w:r>
        <w:rPr>
          <w:iCs/>
          <w:sz w:val="24"/>
          <w:szCs w:val="24"/>
        </w:rPr>
        <w:t>information transmitted by Member States implementing Union funds;</w:t>
      </w:r>
    </w:p>
    <w:p w14:paraId="037A5948" w14:textId="77777777" w:rsidR="00384DF0" w:rsidRPr="002602F8" w:rsidRDefault="00384DF0" w:rsidP="00384DF0">
      <w:pPr>
        <w:pStyle w:val="Text1"/>
        <w:numPr>
          <w:ilvl w:val="0"/>
          <w:numId w:val="50"/>
        </w:numPr>
        <w:tabs>
          <w:tab w:val="clear" w:pos="2160"/>
        </w:tabs>
        <w:spacing w:after="120"/>
        <w:ind w:left="1134" w:hanging="567"/>
        <w:rPr>
          <w:iCs/>
          <w:sz w:val="24"/>
          <w:szCs w:val="24"/>
        </w:rPr>
      </w:pPr>
      <w:r w:rsidRPr="002602F8">
        <w:rPr>
          <w:iCs/>
          <w:sz w:val="24"/>
          <w:szCs w:val="24"/>
        </w:rPr>
        <w:t xml:space="preserve">decisions of the Commission relating to the infringement of Union competition </w:t>
      </w:r>
      <w:r>
        <w:rPr>
          <w:iCs/>
          <w:sz w:val="24"/>
          <w:szCs w:val="24"/>
        </w:rPr>
        <w:t>law</w:t>
      </w:r>
      <w:r w:rsidRPr="002602F8">
        <w:rPr>
          <w:iCs/>
          <w:sz w:val="24"/>
          <w:szCs w:val="24"/>
        </w:rPr>
        <w:t xml:space="preserve"> or of a national competent authority relating to the infringement of Union or national competition law</w:t>
      </w:r>
      <w:r>
        <w:rPr>
          <w:iCs/>
          <w:sz w:val="24"/>
          <w:szCs w:val="24"/>
        </w:rPr>
        <w:t>; or</w:t>
      </w:r>
    </w:p>
    <w:p w14:paraId="07BFDEA0" w14:textId="77777777" w:rsidR="00384DF0" w:rsidRPr="002602F8" w:rsidRDefault="00384DF0" w:rsidP="00384DF0">
      <w:pPr>
        <w:pStyle w:val="Text1"/>
        <w:numPr>
          <w:ilvl w:val="0"/>
          <w:numId w:val="50"/>
        </w:numPr>
        <w:tabs>
          <w:tab w:val="clear" w:pos="2160"/>
        </w:tabs>
        <w:spacing w:after="120"/>
        <w:ind w:left="1134" w:hanging="567"/>
        <w:rPr>
          <w:iCs/>
          <w:sz w:val="24"/>
          <w:szCs w:val="24"/>
        </w:rPr>
      </w:pPr>
      <w:r w:rsidRPr="002602F8">
        <w:rPr>
          <w:iCs/>
          <w:sz w:val="24"/>
          <w:szCs w:val="24"/>
        </w:rPr>
        <w:t>decisions of exclusion by an authorising officer of an EU institution, of a European office or of an EU agency or body.</w:t>
      </w:r>
    </w:p>
    <w:p w14:paraId="4EA40BB2" w14:textId="2175A635" w:rsidR="00E26542" w:rsidRPr="003B5192" w:rsidRDefault="00E26542" w:rsidP="00376720">
      <w:pPr>
        <w:numPr>
          <w:ilvl w:val="1"/>
          <w:numId w:val="36"/>
        </w:numPr>
        <w:suppressAutoHyphens/>
        <w:spacing w:before="100" w:beforeAutospacing="1" w:after="100" w:afterAutospacing="1"/>
        <w:ind w:left="567" w:hanging="567"/>
        <w:rPr>
          <w:b/>
          <w:bCs/>
          <w:sz w:val="24"/>
          <w:szCs w:val="24"/>
          <w:lang w:eastAsia="en-GB"/>
        </w:rPr>
      </w:pPr>
      <w:r w:rsidRPr="003B5192">
        <w:rPr>
          <w:b/>
          <w:bCs/>
          <w:sz w:val="24"/>
          <w:szCs w:val="24"/>
          <w:lang w:eastAsia="en-GB"/>
        </w:rPr>
        <w:t>Remedial measures</w:t>
      </w:r>
      <w:r w:rsidR="000E2011" w:rsidRPr="00B21D5C">
        <w:rPr>
          <w:b/>
          <w:bCs/>
          <w:sz w:val="24"/>
          <w:szCs w:val="24"/>
          <w:vertAlign w:val="superscript"/>
          <w:lang w:eastAsia="en-GB"/>
        </w:rPr>
        <w:footnoteReference w:id="10"/>
      </w:r>
    </w:p>
    <w:p w14:paraId="4EA40BB3" w14:textId="55589937" w:rsidR="00AA569E" w:rsidRPr="00F779D3" w:rsidRDefault="00AA569E" w:rsidP="00A8142A">
      <w:pPr>
        <w:spacing w:before="120" w:after="120"/>
        <w:rPr>
          <w:sz w:val="24"/>
        </w:rPr>
      </w:pPr>
      <w:r w:rsidRPr="00F779D3">
        <w:rPr>
          <w:noProof/>
          <w:sz w:val="24"/>
        </w:rPr>
        <w:t xml:space="preserve">If an applicant declares one of the </w:t>
      </w:r>
      <w:r w:rsidRPr="00F779D3">
        <w:rPr>
          <w:bCs/>
          <w:iCs/>
          <w:sz w:val="24"/>
        </w:rPr>
        <w:t xml:space="preserve">situations of exclusion listed </w:t>
      </w:r>
      <w:r w:rsidRPr="00C82C5B">
        <w:rPr>
          <w:bCs/>
          <w:iCs/>
          <w:sz w:val="24"/>
        </w:rPr>
        <w:t>above</w:t>
      </w:r>
      <w:r w:rsidR="00571C45" w:rsidRPr="00C82C5B">
        <w:rPr>
          <w:bCs/>
          <w:iCs/>
          <w:sz w:val="24"/>
        </w:rPr>
        <w:t xml:space="preserve"> (see section 7.4)</w:t>
      </w:r>
      <w:r w:rsidRPr="00C82C5B">
        <w:rPr>
          <w:bCs/>
          <w:iCs/>
          <w:sz w:val="24"/>
        </w:rPr>
        <w:t>,</w:t>
      </w:r>
      <w:r w:rsidRPr="00F779D3">
        <w:rPr>
          <w:bCs/>
          <w:iCs/>
          <w:sz w:val="24"/>
        </w:rPr>
        <w:t xml:space="preserve"> it </w:t>
      </w:r>
      <w:r w:rsidR="00F11F40" w:rsidRPr="00F779D3">
        <w:rPr>
          <w:sz w:val="24"/>
        </w:rPr>
        <w:t xml:space="preserve">must </w:t>
      </w:r>
      <w:r w:rsidRPr="00F779D3">
        <w:rPr>
          <w:sz w:val="24"/>
        </w:rPr>
        <w:t>indicate the measures it has taken to remedy the exclusion situation, thus demonstrating</w:t>
      </w:r>
      <w:r w:rsidRPr="00F779D3">
        <w:rPr>
          <w:bCs/>
          <w:iCs/>
          <w:sz w:val="24"/>
        </w:rPr>
        <w:t xml:space="preserve"> its reliability. This may include e.g. technical, organisational and personnel measures to </w:t>
      </w:r>
      <w:r w:rsidR="000E2011" w:rsidRPr="00F779D3">
        <w:rPr>
          <w:bCs/>
          <w:iCs/>
          <w:sz w:val="24"/>
        </w:rPr>
        <w:t xml:space="preserve">correct the conduct and </w:t>
      </w:r>
      <w:r w:rsidRPr="00F779D3">
        <w:rPr>
          <w:bCs/>
          <w:iCs/>
          <w:sz w:val="24"/>
        </w:rPr>
        <w:t>prevent further occurrence, compensation of damage or payment of fines</w:t>
      </w:r>
      <w:r w:rsidR="00F11F40" w:rsidRPr="00F779D3">
        <w:rPr>
          <w:bCs/>
          <w:iCs/>
          <w:sz w:val="24"/>
        </w:rPr>
        <w:t xml:space="preserve"> or of any taxes or social security contributions</w:t>
      </w:r>
      <w:r w:rsidRPr="00F779D3">
        <w:rPr>
          <w:bCs/>
          <w:iCs/>
          <w:sz w:val="24"/>
        </w:rPr>
        <w:t>. The relevant documentary evidence which illustrates the remedial measures taken must be provided in annex to th</w:t>
      </w:r>
      <w:r w:rsidR="00571C45" w:rsidRPr="00F779D3">
        <w:rPr>
          <w:bCs/>
          <w:iCs/>
          <w:sz w:val="24"/>
        </w:rPr>
        <w:t>e</w:t>
      </w:r>
      <w:r w:rsidRPr="00F779D3">
        <w:rPr>
          <w:bCs/>
          <w:iCs/>
          <w:sz w:val="24"/>
        </w:rPr>
        <w:t xml:space="preserve"> declaration</w:t>
      </w:r>
      <w:r w:rsidRPr="00F779D3">
        <w:rPr>
          <w:sz w:val="24"/>
        </w:rPr>
        <w:t xml:space="preserve">. This does not apply for situations referred in point (d) of </w:t>
      </w:r>
      <w:r w:rsidR="00337CF0" w:rsidRPr="00F779D3">
        <w:rPr>
          <w:sz w:val="24"/>
        </w:rPr>
        <w:t>section 7.1</w:t>
      </w:r>
      <w:r w:rsidRPr="00F779D3">
        <w:rPr>
          <w:sz w:val="24"/>
        </w:rPr>
        <w:t>.</w:t>
      </w:r>
    </w:p>
    <w:p w14:paraId="662EC5DD" w14:textId="77777777" w:rsidR="004857A0" w:rsidRDefault="004857A0">
      <w:pPr>
        <w:spacing w:after="0"/>
        <w:jc w:val="left"/>
        <w:rPr>
          <w:b/>
          <w:bCs/>
          <w:sz w:val="24"/>
          <w:szCs w:val="24"/>
          <w:lang w:eastAsia="en-GB"/>
        </w:rPr>
      </w:pPr>
      <w:r>
        <w:rPr>
          <w:b/>
          <w:bCs/>
          <w:sz w:val="24"/>
          <w:szCs w:val="24"/>
          <w:lang w:eastAsia="en-GB"/>
        </w:rPr>
        <w:br w:type="page"/>
      </w:r>
    </w:p>
    <w:p w14:paraId="4EA40BB4" w14:textId="3D57A3AC" w:rsidR="009860F1" w:rsidRPr="003B5192" w:rsidRDefault="00CC413A" w:rsidP="00376720">
      <w:pPr>
        <w:numPr>
          <w:ilvl w:val="1"/>
          <w:numId w:val="36"/>
        </w:numPr>
        <w:suppressAutoHyphens/>
        <w:spacing w:before="100" w:beforeAutospacing="1" w:after="100" w:afterAutospacing="1"/>
        <w:ind w:left="567" w:hanging="567"/>
        <w:rPr>
          <w:b/>
          <w:bCs/>
          <w:sz w:val="24"/>
          <w:szCs w:val="24"/>
          <w:lang w:eastAsia="en-GB"/>
        </w:rPr>
      </w:pPr>
      <w:r w:rsidRPr="003B5192">
        <w:rPr>
          <w:b/>
          <w:bCs/>
          <w:sz w:val="24"/>
          <w:szCs w:val="24"/>
          <w:lang w:eastAsia="en-GB"/>
        </w:rPr>
        <w:lastRenderedPageBreak/>
        <w:t>R</w:t>
      </w:r>
      <w:r w:rsidR="00DE2193" w:rsidRPr="003B5192">
        <w:rPr>
          <w:b/>
          <w:bCs/>
          <w:sz w:val="24"/>
          <w:szCs w:val="24"/>
          <w:lang w:eastAsia="en-GB"/>
        </w:rPr>
        <w:t>ejection</w:t>
      </w:r>
      <w:r w:rsidRPr="003B5192">
        <w:rPr>
          <w:b/>
          <w:bCs/>
          <w:sz w:val="24"/>
          <w:szCs w:val="24"/>
          <w:lang w:eastAsia="en-GB"/>
        </w:rPr>
        <w:t xml:space="preserve"> from the call for proposals</w:t>
      </w:r>
    </w:p>
    <w:p w14:paraId="4EA40BB5" w14:textId="25BC59A0" w:rsidR="00B7744F" w:rsidRPr="00F779D3" w:rsidRDefault="00B7744F" w:rsidP="00A8142A">
      <w:pPr>
        <w:spacing w:after="120"/>
        <w:rPr>
          <w:sz w:val="24"/>
          <w:szCs w:val="24"/>
          <w:lang w:eastAsia="en-GB"/>
        </w:rPr>
      </w:pPr>
      <w:r w:rsidRPr="00F779D3">
        <w:rPr>
          <w:sz w:val="24"/>
          <w:szCs w:val="24"/>
          <w:lang w:eastAsia="en-GB"/>
        </w:rPr>
        <w:t xml:space="preserve">The </w:t>
      </w:r>
      <w:r w:rsidR="00337CF0" w:rsidRPr="00F779D3">
        <w:rPr>
          <w:sz w:val="24"/>
          <w:szCs w:val="24"/>
          <w:lang w:eastAsia="en-GB"/>
        </w:rPr>
        <w:t xml:space="preserve">authorising officer </w:t>
      </w:r>
      <w:r w:rsidRPr="00F779D3">
        <w:rPr>
          <w:sz w:val="24"/>
          <w:szCs w:val="24"/>
          <w:lang w:eastAsia="en-GB"/>
        </w:rPr>
        <w:t xml:space="preserve">shall not award a grant to an applicant who: </w:t>
      </w:r>
    </w:p>
    <w:p w14:paraId="4EA40BB6" w14:textId="1E3D6ACB" w:rsidR="00B7744F" w:rsidRPr="00F779D3" w:rsidRDefault="00B7744F" w:rsidP="00376720">
      <w:pPr>
        <w:numPr>
          <w:ilvl w:val="0"/>
          <w:numId w:val="32"/>
        </w:numPr>
        <w:spacing w:after="120"/>
        <w:ind w:left="425" w:hanging="425"/>
        <w:rPr>
          <w:sz w:val="24"/>
          <w:szCs w:val="24"/>
          <w:lang w:eastAsia="en-GB"/>
        </w:rPr>
      </w:pPr>
      <w:r w:rsidRPr="00F779D3">
        <w:rPr>
          <w:sz w:val="24"/>
          <w:szCs w:val="24"/>
          <w:lang w:eastAsia="en-GB"/>
        </w:rPr>
        <w:t>is in an exclusion situation established in accordance with section 7.1;</w:t>
      </w:r>
      <w:r w:rsidR="00D706AD" w:rsidRPr="00F779D3">
        <w:rPr>
          <w:sz w:val="24"/>
          <w:szCs w:val="24"/>
          <w:lang w:eastAsia="en-GB"/>
        </w:rPr>
        <w:t xml:space="preserve"> or</w:t>
      </w:r>
    </w:p>
    <w:p w14:paraId="4EA40BB8" w14:textId="31422429" w:rsidR="00B7744F" w:rsidRPr="00F779D3" w:rsidRDefault="00B7744F" w:rsidP="00376720">
      <w:pPr>
        <w:numPr>
          <w:ilvl w:val="0"/>
          <w:numId w:val="32"/>
        </w:numPr>
        <w:spacing w:after="120"/>
        <w:ind w:left="425" w:hanging="425"/>
        <w:rPr>
          <w:sz w:val="24"/>
          <w:szCs w:val="24"/>
          <w:lang w:eastAsia="en-GB"/>
        </w:rPr>
      </w:pPr>
      <w:r w:rsidRPr="00F779D3">
        <w:rPr>
          <w:sz w:val="24"/>
          <w:szCs w:val="24"/>
          <w:lang w:eastAsia="en-GB"/>
        </w:rPr>
        <w:t>has misrepresented the information required as a condition for participating in the procedure or has failed to supply that information;</w:t>
      </w:r>
      <w:r w:rsidR="00D706AD" w:rsidRPr="00F779D3">
        <w:rPr>
          <w:sz w:val="24"/>
          <w:szCs w:val="24"/>
          <w:lang w:eastAsia="en-GB"/>
        </w:rPr>
        <w:t xml:space="preserve"> or</w:t>
      </w:r>
    </w:p>
    <w:p w14:paraId="4EA40BBA" w14:textId="6AE9784B" w:rsidR="00B7744F" w:rsidRPr="00F779D3" w:rsidRDefault="00B7744F" w:rsidP="00376720">
      <w:pPr>
        <w:numPr>
          <w:ilvl w:val="0"/>
          <w:numId w:val="32"/>
        </w:numPr>
        <w:spacing w:after="0"/>
        <w:ind w:left="426" w:hanging="426"/>
        <w:rPr>
          <w:sz w:val="24"/>
          <w:szCs w:val="24"/>
          <w:lang w:eastAsia="en-GB"/>
        </w:rPr>
      </w:pPr>
      <w:r w:rsidRPr="00F779D3">
        <w:rPr>
          <w:sz w:val="24"/>
          <w:szCs w:val="24"/>
          <w:lang w:eastAsia="en-GB"/>
        </w:rPr>
        <w:t xml:space="preserve">was previously involved in the preparation of </w:t>
      </w:r>
      <w:r w:rsidR="005947A3" w:rsidRPr="00F779D3">
        <w:rPr>
          <w:sz w:val="24"/>
          <w:szCs w:val="24"/>
          <w:lang w:eastAsia="en-GB"/>
        </w:rPr>
        <w:t xml:space="preserve">documents used in the award procedure </w:t>
      </w:r>
      <w:r w:rsidRPr="00F779D3">
        <w:rPr>
          <w:sz w:val="24"/>
          <w:szCs w:val="24"/>
          <w:lang w:eastAsia="en-GB"/>
        </w:rPr>
        <w:t xml:space="preserve">where this entails </w:t>
      </w:r>
      <w:r w:rsidR="005947A3" w:rsidRPr="00F779D3">
        <w:rPr>
          <w:sz w:val="24"/>
          <w:szCs w:val="24"/>
          <w:lang w:eastAsia="en-GB"/>
        </w:rPr>
        <w:t xml:space="preserve">a breach of the principle of equal treatment, including </w:t>
      </w:r>
      <w:r w:rsidRPr="00F779D3">
        <w:rPr>
          <w:sz w:val="24"/>
          <w:szCs w:val="24"/>
          <w:lang w:eastAsia="en-GB"/>
        </w:rPr>
        <w:t>distortion of competition</w:t>
      </w:r>
      <w:r w:rsidR="005947A3" w:rsidRPr="00F779D3">
        <w:rPr>
          <w:sz w:val="24"/>
          <w:szCs w:val="24"/>
          <w:lang w:eastAsia="en-GB"/>
        </w:rPr>
        <w:t>,</w:t>
      </w:r>
      <w:r w:rsidRPr="00F779D3">
        <w:rPr>
          <w:sz w:val="24"/>
          <w:szCs w:val="24"/>
          <w:lang w:eastAsia="en-GB"/>
        </w:rPr>
        <w:t xml:space="preserve"> that cannot be remedied otherwise</w:t>
      </w:r>
      <w:r w:rsidR="00337CF0" w:rsidRPr="00F779D3">
        <w:rPr>
          <w:sz w:val="24"/>
          <w:szCs w:val="24"/>
          <w:lang w:eastAsia="en-GB"/>
        </w:rPr>
        <w:t>.</w:t>
      </w:r>
    </w:p>
    <w:p w14:paraId="4EA40BBB" w14:textId="77777777" w:rsidR="007322EA" w:rsidRPr="00F779D3" w:rsidRDefault="007322EA" w:rsidP="00A8142A">
      <w:pPr>
        <w:spacing w:after="0"/>
      </w:pPr>
    </w:p>
    <w:p w14:paraId="09A56E18" w14:textId="6F8A0C57" w:rsidR="007E4ED8" w:rsidRPr="00F779D3" w:rsidRDefault="00255D06" w:rsidP="00B21D5C">
      <w:pPr>
        <w:spacing w:after="0"/>
        <w:rPr>
          <w:sz w:val="24"/>
          <w:szCs w:val="24"/>
          <w:lang w:eastAsia="en-GB"/>
        </w:rPr>
      </w:pPr>
      <w:r w:rsidRPr="00F779D3">
        <w:rPr>
          <w:sz w:val="24"/>
          <w:szCs w:val="24"/>
          <w:lang w:eastAsia="en-GB"/>
        </w:rPr>
        <w:t>A</w:t>
      </w:r>
      <w:r w:rsidR="00536A72" w:rsidRPr="00F779D3">
        <w:rPr>
          <w:sz w:val="24"/>
          <w:szCs w:val="24"/>
          <w:lang w:eastAsia="en-GB"/>
        </w:rPr>
        <w:t xml:space="preserve">dministrative </w:t>
      </w:r>
      <w:r w:rsidR="007E4ED8" w:rsidRPr="00F779D3">
        <w:rPr>
          <w:sz w:val="24"/>
          <w:szCs w:val="24"/>
          <w:lang w:eastAsia="en-GB"/>
        </w:rPr>
        <w:t>sanctions (exclusion)</w:t>
      </w:r>
      <w:r w:rsidR="004C5E17" w:rsidRPr="00B21D5C">
        <w:rPr>
          <w:vertAlign w:val="superscript"/>
        </w:rPr>
        <w:footnoteReference w:id="11"/>
      </w:r>
      <w:r w:rsidR="00536A72" w:rsidRPr="00F779D3">
        <w:rPr>
          <w:sz w:val="24"/>
          <w:szCs w:val="24"/>
          <w:lang w:eastAsia="en-GB"/>
        </w:rPr>
        <w:t xml:space="preserve"> may be imposed on applicants</w:t>
      </w:r>
      <w:r w:rsidR="00470840" w:rsidRPr="00F779D3">
        <w:rPr>
          <w:sz w:val="24"/>
          <w:szCs w:val="24"/>
          <w:lang w:eastAsia="en-GB"/>
        </w:rPr>
        <w:t xml:space="preserve">, </w:t>
      </w:r>
      <w:r w:rsidR="007E4ED8" w:rsidRPr="00F779D3">
        <w:rPr>
          <w:sz w:val="24"/>
          <w:szCs w:val="24"/>
          <w:lang w:eastAsia="en-GB"/>
        </w:rPr>
        <w:t>if any of the declarations or information provided as a condition for participating in this procedure prove to be false.</w:t>
      </w:r>
    </w:p>
    <w:p w14:paraId="4EA40BBF" w14:textId="77777777" w:rsidR="00FC6A86" w:rsidRPr="003B5192" w:rsidRDefault="00FC6A86" w:rsidP="00376720">
      <w:pPr>
        <w:numPr>
          <w:ilvl w:val="1"/>
          <w:numId w:val="36"/>
        </w:numPr>
        <w:suppressAutoHyphens/>
        <w:spacing w:before="100" w:beforeAutospacing="1" w:after="100" w:afterAutospacing="1"/>
        <w:ind w:left="567" w:hanging="567"/>
        <w:rPr>
          <w:b/>
          <w:bCs/>
          <w:sz w:val="24"/>
          <w:szCs w:val="24"/>
          <w:lang w:eastAsia="en-GB"/>
        </w:rPr>
      </w:pPr>
      <w:r w:rsidRPr="003B5192">
        <w:rPr>
          <w:b/>
          <w:bCs/>
          <w:sz w:val="24"/>
          <w:szCs w:val="24"/>
          <w:lang w:eastAsia="en-GB"/>
        </w:rPr>
        <w:t>Supporting documents</w:t>
      </w:r>
      <w:r w:rsidR="008523DB" w:rsidRPr="00B21D5C">
        <w:rPr>
          <w:b/>
          <w:bCs/>
          <w:sz w:val="24"/>
          <w:szCs w:val="24"/>
          <w:vertAlign w:val="superscript"/>
          <w:lang w:eastAsia="en-GB"/>
        </w:rPr>
        <w:footnoteReference w:id="12"/>
      </w:r>
    </w:p>
    <w:p w14:paraId="4EA40BC1" w14:textId="0C4BCABA" w:rsidR="00CE5DDB" w:rsidRPr="00F779D3" w:rsidRDefault="008E5007" w:rsidP="00A8142A">
      <w:pPr>
        <w:spacing w:after="0"/>
        <w:rPr>
          <w:sz w:val="24"/>
          <w:szCs w:val="24"/>
          <w:lang w:eastAsia="en-GB"/>
        </w:rPr>
      </w:pPr>
      <w:r w:rsidRPr="00F779D3">
        <w:rPr>
          <w:sz w:val="24"/>
          <w:szCs w:val="24"/>
          <w:lang w:eastAsia="en-GB"/>
        </w:rPr>
        <w:t>A</w:t>
      </w:r>
      <w:r w:rsidR="00536A72" w:rsidRPr="00F779D3">
        <w:rPr>
          <w:sz w:val="24"/>
          <w:szCs w:val="24"/>
          <w:lang w:eastAsia="en-GB"/>
        </w:rPr>
        <w:t xml:space="preserve">pplicants must </w:t>
      </w:r>
      <w:r w:rsidR="00370ABF" w:rsidRPr="00F779D3">
        <w:rPr>
          <w:sz w:val="24"/>
          <w:szCs w:val="24"/>
          <w:lang w:eastAsia="en-GB"/>
        </w:rPr>
        <w:t>provide</w:t>
      </w:r>
      <w:r w:rsidR="00536A72" w:rsidRPr="00F779D3">
        <w:rPr>
          <w:sz w:val="24"/>
          <w:szCs w:val="24"/>
          <w:lang w:eastAsia="en-GB"/>
        </w:rPr>
        <w:t xml:space="preserve"> a declaration on their honour certifying that they are </w:t>
      </w:r>
      <w:r w:rsidRPr="00F779D3">
        <w:rPr>
          <w:sz w:val="24"/>
          <w:szCs w:val="24"/>
          <w:lang w:eastAsia="en-GB"/>
        </w:rPr>
        <w:t xml:space="preserve">not in one of the situations referred to in </w:t>
      </w:r>
      <w:r w:rsidR="00B37AD1" w:rsidRPr="00F779D3">
        <w:rPr>
          <w:sz w:val="24"/>
          <w:szCs w:val="24"/>
          <w:lang w:eastAsia="en-GB"/>
        </w:rPr>
        <w:t>Articles 136</w:t>
      </w:r>
      <w:r w:rsidRPr="00F779D3">
        <w:rPr>
          <w:sz w:val="24"/>
          <w:szCs w:val="24"/>
          <w:lang w:eastAsia="en-GB"/>
        </w:rPr>
        <w:t xml:space="preserve">(1) and </w:t>
      </w:r>
      <w:r w:rsidR="00B37AD1" w:rsidRPr="00F779D3">
        <w:rPr>
          <w:sz w:val="24"/>
          <w:szCs w:val="24"/>
          <w:lang w:eastAsia="en-GB"/>
        </w:rPr>
        <w:t xml:space="preserve">141 </w:t>
      </w:r>
      <w:r w:rsidR="00436D5C" w:rsidRPr="00F779D3">
        <w:rPr>
          <w:sz w:val="24"/>
          <w:szCs w:val="24"/>
          <w:lang w:eastAsia="en-GB"/>
        </w:rPr>
        <w:t>FR</w:t>
      </w:r>
      <w:r w:rsidR="0058666B" w:rsidRPr="00F779D3">
        <w:rPr>
          <w:sz w:val="24"/>
          <w:szCs w:val="24"/>
          <w:lang w:eastAsia="en-GB"/>
        </w:rPr>
        <w:t xml:space="preserve">, </w:t>
      </w:r>
      <w:r w:rsidR="00857117" w:rsidRPr="00F779D3">
        <w:rPr>
          <w:sz w:val="24"/>
          <w:szCs w:val="24"/>
          <w:lang w:eastAsia="en-GB"/>
        </w:rPr>
        <w:t xml:space="preserve">by </w:t>
      </w:r>
      <w:r w:rsidR="0058666B" w:rsidRPr="00F779D3">
        <w:rPr>
          <w:sz w:val="24"/>
          <w:szCs w:val="24"/>
          <w:lang w:eastAsia="en-GB"/>
        </w:rPr>
        <w:t xml:space="preserve">filling in the relevant form attached to the application form </w:t>
      </w:r>
      <w:r w:rsidR="008C6F8F" w:rsidRPr="00F779D3">
        <w:rPr>
          <w:sz w:val="24"/>
          <w:szCs w:val="24"/>
          <w:lang w:eastAsia="en-GB"/>
        </w:rPr>
        <w:t>accompanying</w:t>
      </w:r>
      <w:r w:rsidR="0058666B" w:rsidRPr="00F779D3">
        <w:rPr>
          <w:sz w:val="24"/>
          <w:szCs w:val="24"/>
          <w:lang w:eastAsia="en-GB"/>
        </w:rPr>
        <w:t xml:space="preserve"> the call for proposals and available </w:t>
      </w:r>
      <w:r w:rsidR="0043754A" w:rsidRPr="00F779D3">
        <w:rPr>
          <w:sz w:val="24"/>
          <w:szCs w:val="24"/>
          <w:lang w:eastAsia="en-GB"/>
        </w:rPr>
        <w:t>in Annex II.</w:t>
      </w:r>
    </w:p>
    <w:p w14:paraId="4EA40BC2" w14:textId="77777777" w:rsidR="002C4CF4" w:rsidRPr="00F779D3" w:rsidRDefault="002C4CF4" w:rsidP="00A8142A">
      <w:pPr>
        <w:spacing w:after="0"/>
        <w:rPr>
          <w:sz w:val="24"/>
          <w:szCs w:val="24"/>
          <w:lang w:eastAsia="en-GB"/>
        </w:rPr>
      </w:pPr>
    </w:p>
    <w:p w14:paraId="4EA40BC3" w14:textId="77777777" w:rsidR="00CE5DDB" w:rsidRPr="00F779D3" w:rsidRDefault="00370ABF" w:rsidP="00A8142A">
      <w:pPr>
        <w:spacing w:after="0"/>
        <w:rPr>
          <w:szCs w:val="28"/>
        </w:rPr>
      </w:pPr>
      <w:r w:rsidRPr="00F779D3">
        <w:rPr>
          <w:sz w:val="24"/>
          <w:szCs w:val="24"/>
        </w:rPr>
        <w:t>This obligation may be fulfilled in one of the following ways</w:t>
      </w:r>
      <w:r w:rsidRPr="00F779D3">
        <w:rPr>
          <w:szCs w:val="28"/>
        </w:rPr>
        <w:t xml:space="preserve">: </w:t>
      </w:r>
    </w:p>
    <w:p w14:paraId="4EA40BC5" w14:textId="38E7463B" w:rsidR="00CE5DDB" w:rsidRPr="00F779D3" w:rsidRDefault="00C505C1" w:rsidP="00B21D5C">
      <w:pPr>
        <w:spacing w:before="240" w:after="120"/>
        <w:rPr>
          <w:b/>
          <w:sz w:val="24"/>
          <w:szCs w:val="24"/>
        </w:rPr>
      </w:pPr>
      <w:r w:rsidRPr="00F779D3">
        <w:rPr>
          <w:b/>
          <w:sz w:val="24"/>
          <w:szCs w:val="24"/>
        </w:rPr>
        <w:t>F</w:t>
      </w:r>
      <w:r w:rsidR="00370ABF" w:rsidRPr="00F779D3">
        <w:rPr>
          <w:b/>
          <w:sz w:val="24"/>
          <w:szCs w:val="24"/>
        </w:rPr>
        <w:t>or</w:t>
      </w:r>
      <w:r w:rsidR="00CE5DDB" w:rsidRPr="00F779D3">
        <w:rPr>
          <w:b/>
          <w:sz w:val="24"/>
          <w:szCs w:val="24"/>
        </w:rPr>
        <w:t xml:space="preserve"> mono</w:t>
      </w:r>
      <w:r w:rsidR="006B3189" w:rsidRPr="00F779D3">
        <w:rPr>
          <w:b/>
          <w:sz w:val="24"/>
          <w:szCs w:val="24"/>
        </w:rPr>
        <w:t>-</w:t>
      </w:r>
      <w:r w:rsidR="00CE5DDB" w:rsidRPr="00F779D3">
        <w:rPr>
          <w:b/>
          <w:sz w:val="24"/>
          <w:szCs w:val="24"/>
        </w:rPr>
        <w:t>beneficiary grants</w:t>
      </w:r>
      <w:r w:rsidR="0094152B" w:rsidRPr="00F779D3">
        <w:rPr>
          <w:b/>
          <w:sz w:val="24"/>
          <w:szCs w:val="24"/>
        </w:rPr>
        <w:t>:</w:t>
      </w:r>
    </w:p>
    <w:p w14:paraId="54791C9B" w14:textId="7C5507F9" w:rsidR="007165DD" w:rsidRPr="001A65C8" w:rsidRDefault="00370ABF" w:rsidP="001A65C8">
      <w:pPr>
        <w:pStyle w:val="Listaszerbekezds"/>
        <w:numPr>
          <w:ilvl w:val="0"/>
          <w:numId w:val="55"/>
        </w:numPr>
        <w:spacing w:before="240" w:after="120"/>
      </w:pPr>
      <w:r w:rsidRPr="001A65C8">
        <w:t>the</w:t>
      </w:r>
      <w:r w:rsidR="00CE5DDB" w:rsidRPr="001A65C8">
        <w:t xml:space="preserve"> applicant </w:t>
      </w:r>
      <w:r w:rsidRPr="001A65C8">
        <w:t xml:space="preserve">signs a declaration </w:t>
      </w:r>
      <w:r w:rsidR="00CE5DDB" w:rsidRPr="001A65C8">
        <w:t>in its name</w:t>
      </w:r>
      <w:r w:rsidR="0094152B" w:rsidRPr="001A65C8">
        <w:t>;</w:t>
      </w:r>
      <w:r w:rsidR="00CE5DDB" w:rsidRPr="001A65C8">
        <w:t xml:space="preserve"> </w:t>
      </w:r>
    </w:p>
    <w:p w14:paraId="4EA40BC8" w14:textId="0C312585" w:rsidR="00CE5DDB" w:rsidRPr="00F779D3" w:rsidRDefault="00C505C1" w:rsidP="004857A0">
      <w:pPr>
        <w:spacing w:before="240" w:after="120"/>
        <w:rPr>
          <w:b/>
          <w:sz w:val="24"/>
          <w:szCs w:val="24"/>
        </w:rPr>
      </w:pPr>
      <w:r w:rsidRPr="00F779D3">
        <w:rPr>
          <w:b/>
          <w:sz w:val="24"/>
          <w:szCs w:val="24"/>
        </w:rPr>
        <w:t>F</w:t>
      </w:r>
      <w:r w:rsidR="00370ABF" w:rsidRPr="00F779D3">
        <w:rPr>
          <w:b/>
          <w:sz w:val="24"/>
          <w:szCs w:val="24"/>
        </w:rPr>
        <w:t>or</w:t>
      </w:r>
      <w:r w:rsidR="00CE5DDB" w:rsidRPr="00F779D3">
        <w:rPr>
          <w:b/>
          <w:sz w:val="24"/>
          <w:szCs w:val="24"/>
        </w:rPr>
        <w:t xml:space="preserve"> multi</w:t>
      </w:r>
      <w:r w:rsidR="006B3189" w:rsidRPr="00F779D3">
        <w:rPr>
          <w:b/>
          <w:sz w:val="24"/>
          <w:szCs w:val="24"/>
        </w:rPr>
        <w:t>-</w:t>
      </w:r>
      <w:r w:rsidR="00CE5DDB" w:rsidRPr="00F779D3">
        <w:rPr>
          <w:b/>
          <w:sz w:val="24"/>
          <w:szCs w:val="24"/>
        </w:rPr>
        <w:t>beneficiar</w:t>
      </w:r>
      <w:r w:rsidR="00392BBA" w:rsidRPr="00F779D3">
        <w:rPr>
          <w:b/>
          <w:sz w:val="24"/>
          <w:szCs w:val="24"/>
        </w:rPr>
        <w:t>y</w:t>
      </w:r>
      <w:r w:rsidR="00CE5DDB" w:rsidRPr="00F779D3">
        <w:rPr>
          <w:b/>
          <w:sz w:val="24"/>
          <w:szCs w:val="24"/>
        </w:rPr>
        <w:t xml:space="preserve"> grants</w:t>
      </w:r>
      <w:r w:rsidR="0094152B" w:rsidRPr="00F779D3">
        <w:rPr>
          <w:b/>
          <w:sz w:val="24"/>
          <w:szCs w:val="24"/>
        </w:rPr>
        <w:t>:</w:t>
      </w:r>
    </w:p>
    <w:p w14:paraId="4EA40BC9" w14:textId="614E3B13" w:rsidR="00CE5DDB" w:rsidRPr="004857A0" w:rsidRDefault="00CE5DDB" w:rsidP="00376720">
      <w:pPr>
        <w:pStyle w:val="Text2"/>
        <w:numPr>
          <w:ilvl w:val="0"/>
          <w:numId w:val="25"/>
        </w:numPr>
        <w:tabs>
          <w:tab w:val="clear" w:pos="2160"/>
        </w:tabs>
        <w:spacing w:after="120"/>
        <w:ind w:left="284" w:hanging="284"/>
        <w:rPr>
          <w:sz w:val="24"/>
          <w:szCs w:val="24"/>
        </w:rPr>
      </w:pPr>
      <w:r w:rsidRPr="004857A0">
        <w:rPr>
          <w:sz w:val="24"/>
          <w:szCs w:val="24"/>
        </w:rPr>
        <w:t xml:space="preserve">the coordinator of a consortium </w:t>
      </w:r>
      <w:r w:rsidR="002C4CF4" w:rsidRPr="004857A0">
        <w:rPr>
          <w:sz w:val="24"/>
          <w:szCs w:val="24"/>
        </w:rPr>
        <w:t xml:space="preserve">signs a declaration </w:t>
      </w:r>
      <w:r w:rsidRPr="004857A0">
        <w:rPr>
          <w:sz w:val="24"/>
          <w:szCs w:val="24"/>
        </w:rPr>
        <w:t>on behalf of all applicants</w:t>
      </w:r>
      <w:r w:rsidR="0094152B" w:rsidRPr="004857A0">
        <w:rPr>
          <w:sz w:val="24"/>
          <w:szCs w:val="24"/>
        </w:rPr>
        <w:t>;</w:t>
      </w:r>
      <w:r w:rsidRPr="004857A0">
        <w:rPr>
          <w:sz w:val="24"/>
          <w:szCs w:val="24"/>
        </w:rPr>
        <w:t xml:space="preserve"> OR</w:t>
      </w:r>
    </w:p>
    <w:p w14:paraId="4EA40BCB" w14:textId="6E636703" w:rsidR="00CE5DDB" w:rsidRDefault="00CE5DDB" w:rsidP="00376720">
      <w:pPr>
        <w:pStyle w:val="Text2"/>
        <w:numPr>
          <w:ilvl w:val="0"/>
          <w:numId w:val="25"/>
        </w:numPr>
        <w:tabs>
          <w:tab w:val="clear" w:pos="2160"/>
        </w:tabs>
        <w:spacing w:after="120"/>
        <w:ind w:left="284" w:hanging="284"/>
        <w:rPr>
          <w:sz w:val="24"/>
          <w:szCs w:val="24"/>
        </w:rPr>
      </w:pPr>
      <w:r w:rsidRPr="004857A0">
        <w:rPr>
          <w:sz w:val="24"/>
          <w:szCs w:val="24"/>
        </w:rPr>
        <w:t xml:space="preserve">each applicant in the consortium </w:t>
      </w:r>
      <w:r w:rsidR="002C4CF4" w:rsidRPr="004857A0">
        <w:rPr>
          <w:sz w:val="24"/>
          <w:szCs w:val="24"/>
        </w:rPr>
        <w:t>sign a separate declaration</w:t>
      </w:r>
      <w:r w:rsidRPr="004857A0">
        <w:rPr>
          <w:sz w:val="24"/>
          <w:szCs w:val="24"/>
        </w:rPr>
        <w:t xml:space="preserve"> in their own name</w:t>
      </w:r>
      <w:r w:rsidR="0094152B" w:rsidRPr="004857A0">
        <w:rPr>
          <w:sz w:val="24"/>
          <w:szCs w:val="24"/>
        </w:rPr>
        <w:t>.</w:t>
      </w:r>
    </w:p>
    <w:p w14:paraId="470F5A4B" w14:textId="77777777" w:rsidR="004857A0" w:rsidRPr="004857A0" w:rsidRDefault="004857A0" w:rsidP="004857A0">
      <w:pPr>
        <w:pStyle w:val="Text2"/>
        <w:tabs>
          <w:tab w:val="clear" w:pos="2160"/>
        </w:tabs>
        <w:spacing w:after="120"/>
        <w:ind w:left="284"/>
        <w:rPr>
          <w:sz w:val="24"/>
          <w:szCs w:val="24"/>
        </w:rPr>
      </w:pPr>
    </w:p>
    <w:p w14:paraId="4EA40BCC" w14:textId="1D3AFAE3" w:rsidR="001F7AA8" w:rsidRPr="003B5192" w:rsidRDefault="000D7F89" w:rsidP="00376720">
      <w:pPr>
        <w:pStyle w:val="Cmsor1"/>
        <w:numPr>
          <w:ilvl w:val="0"/>
          <w:numId w:val="36"/>
        </w:numPr>
        <w:ind w:left="567" w:hanging="567"/>
      </w:pPr>
      <w:r w:rsidRPr="00F779D3">
        <w:t>Selection</w:t>
      </w:r>
      <w:r w:rsidRPr="003B5192">
        <w:t xml:space="preserve"> criteria</w:t>
      </w:r>
      <w:r w:rsidR="00F06704" w:rsidRPr="003B5192">
        <w:rPr>
          <w:vertAlign w:val="superscript"/>
        </w:rPr>
        <w:footnoteReference w:id="13"/>
      </w:r>
    </w:p>
    <w:p w14:paraId="4EA40BCE" w14:textId="77777777" w:rsidR="00C80B62" w:rsidRPr="003B5192" w:rsidRDefault="00CC07C9" w:rsidP="00376720">
      <w:pPr>
        <w:numPr>
          <w:ilvl w:val="1"/>
          <w:numId w:val="36"/>
        </w:numPr>
        <w:suppressAutoHyphens/>
        <w:spacing w:before="100" w:beforeAutospacing="1" w:after="100" w:afterAutospacing="1"/>
        <w:ind w:left="567" w:hanging="567"/>
        <w:rPr>
          <w:b/>
          <w:bCs/>
          <w:sz w:val="24"/>
          <w:szCs w:val="24"/>
          <w:lang w:eastAsia="en-GB"/>
        </w:rPr>
      </w:pPr>
      <w:r w:rsidRPr="003B5192">
        <w:rPr>
          <w:b/>
          <w:bCs/>
          <w:sz w:val="24"/>
          <w:szCs w:val="24"/>
          <w:lang w:eastAsia="en-GB"/>
        </w:rPr>
        <w:t>Financial capacity</w:t>
      </w:r>
      <w:r w:rsidR="00F06704" w:rsidRPr="003B5192">
        <w:rPr>
          <w:b/>
          <w:bCs/>
          <w:sz w:val="24"/>
          <w:szCs w:val="24"/>
          <w:vertAlign w:val="superscript"/>
          <w:lang w:eastAsia="en-GB"/>
        </w:rPr>
        <w:footnoteReference w:id="14"/>
      </w:r>
    </w:p>
    <w:p w14:paraId="6B316967" w14:textId="153AC23F" w:rsidR="008F0C0D" w:rsidRPr="008F0C0D" w:rsidRDefault="00392518" w:rsidP="008F0C0D">
      <w:pPr>
        <w:pStyle w:val="Text2"/>
        <w:spacing w:after="120"/>
        <w:ind w:left="0"/>
        <w:rPr>
          <w:sz w:val="24"/>
          <w:szCs w:val="24"/>
        </w:rPr>
      </w:pPr>
      <w:r w:rsidRPr="00F779D3">
        <w:rPr>
          <w:sz w:val="24"/>
          <w:szCs w:val="24"/>
        </w:rPr>
        <w:t xml:space="preserve">Applicants must have stable and sufficient sources of funding to maintain their activity throughout the </w:t>
      </w:r>
      <w:r w:rsidR="001141A1" w:rsidRPr="00F779D3">
        <w:rPr>
          <w:sz w:val="24"/>
          <w:szCs w:val="24"/>
        </w:rPr>
        <w:t xml:space="preserve">duration of the grant </w:t>
      </w:r>
      <w:r w:rsidRPr="00F779D3">
        <w:rPr>
          <w:sz w:val="24"/>
          <w:szCs w:val="24"/>
        </w:rPr>
        <w:t xml:space="preserve">and to participate in its funding. </w:t>
      </w:r>
      <w:r w:rsidR="00AA0FEF" w:rsidRPr="00F779D3">
        <w:rPr>
          <w:sz w:val="24"/>
          <w:szCs w:val="24"/>
        </w:rPr>
        <w:t xml:space="preserve">The applicants' financial capacity will be assessed on the basis of the following </w:t>
      </w:r>
      <w:r w:rsidR="008F0C0D" w:rsidRPr="008F0C0D">
        <w:rPr>
          <w:sz w:val="24"/>
          <w:szCs w:val="24"/>
        </w:rPr>
        <w:t>methodology, which is further deta</w:t>
      </w:r>
      <w:r w:rsidR="008F0C0D">
        <w:rPr>
          <w:sz w:val="24"/>
          <w:szCs w:val="24"/>
        </w:rPr>
        <w:t xml:space="preserve">iled in Annex VIIa </w:t>
      </w:r>
      <w:r w:rsidR="007B29AB">
        <w:rPr>
          <w:sz w:val="24"/>
          <w:szCs w:val="24"/>
        </w:rPr>
        <w:t>of the c</w:t>
      </w:r>
      <w:r w:rsidR="008F0C0D" w:rsidRPr="008F0C0D">
        <w:rPr>
          <w:sz w:val="24"/>
          <w:szCs w:val="24"/>
        </w:rPr>
        <w:t>all for proposals.</w:t>
      </w:r>
    </w:p>
    <w:p w14:paraId="61A577EC" w14:textId="77777777" w:rsidR="008F0C0D" w:rsidRPr="008F0C0D" w:rsidRDefault="008F0C0D" w:rsidP="00655B75">
      <w:pPr>
        <w:pStyle w:val="Text2"/>
        <w:ind w:left="0"/>
        <w:rPr>
          <w:sz w:val="24"/>
          <w:szCs w:val="24"/>
        </w:rPr>
      </w:pPr>
      <w:r w:rsidRPr="008F0C0D">
        <w:rPr>
          <w:sz w:val="24"/>
          <w:szCs w:val="24"/>
        </w:rPr>
        <w:t>The applicant should provide the following documents as evidence of financial capacity application:</w:t>
      </w:r>
    </w:p>
    <w:p w14:paraId="23F67AF8" w14:textId="7535E49B" w:rsidR="008F0C0D" w:rsidRPr="008F0C0D" w:rsidRDefault="008F0C0D" w:rsidP="00655B75">
      <w:pPr>
        <w:pStyle w:val="Text2"/>
        <w:numPr>
          <w:ilvl w:val="0"/>
          <w:numId w:val="53"/>
        </w:numPr>
        <w:rPr>
          <w:sz w:val="24"/>
          <w:szCs w:val="24"/>
        </w:rPr>
      </w:pPr>
      <w:r w:rsidRPr="008F0C0D">
        <w:rPr>
          <w:sz w:val="24"/>
          <w:szCs w:val="24"/>
        </w:rPr>
        <w:t xml:space="preserve">a declaration on their honour (Annex </w:t>
      </w:r>
      <w:r>
        <w:rPr>
          <w:sz w:val="24"/>
          <w:szCs w:val="24"/>
        </w:rPr>
        <w:t>II</w:t>
      </w:r>
      <w:r w:rsidR="007B29AB">
        <w:rPr>
          <w:sz w:val="24"/>
          <w:szCs w:val="24"/>
        </w:rPr>
        <w:t xml:space="preserve"> of this c</w:t>
      </w:r>
      <w:r w:rsidRPr="008F0C0D">
        <w:rPr>
          <w:sz w:val="24"/>
          <w:szCs w:val="24"/>
        </w:rPr>
        <w:t xml:space="preserve">all for proposals). </w:t>
      </w:r>
    </w:p>
    <w:p w14:paraId="41D83497" w14:textId="77777777" w:rsidR="008F0C0D" w:rsidRPr="008F0C0D" w:rsidRDefault="008F0C0D" w:rsidP="00655B75">
      <w:pPr>
        <w:pStyle w:val="Text2"/>
        <w:spacing w:after="120"/>
        <w:ind w:left="0"/>
        <w:rPr>
          <w:sz w:val="24"/>
          <w:szCs w:val="24"/>
        </w:rPr>
      </w:pPr>
      <w:r w:rsidRPr="008F0C0D">
        <w:rPr>
          <w:sz w:val="24"/>
          <w:szCs w:val="24"/>
        </w:rPr>
        <w:lastRenderedPageBreak/>
        <w:t xml:space="preserve">However, in case of doubt and only for grants exceeding EUR 60 000, the assessment committee reserves the right to request supporting documents and to carry out a financial analysis as described at point 4 of the above mentioned methodology (cf. Article 198.4 of the FR) </w:t>
      </w:r>
    </w:p>
    <w:p w14:paraId="1E665D0C" w14:textId="77777777" w:rsidR="008F0C0D" w:rsidRPr="008F0C0D" w:rsidRDefault="008F0C0D" w:rsidP="00655B75">
      <w:pPr>
        <w:pStyle w:val="Text2"/>
        <w:spacing w:after="120"/>
        <w:ind w:left="0"/>
        <w:rPr>
          <w:sz w:val="24"/>
          <w:szCs w:val="24"/>
        </w:rPr>
      </w:pPr>
      <w:r w:rsidRPr="008F0C0D">
        <w:rPr>
          <w:sz w:val="24"/>
          <w:szCs w:val="24"/>
        </w:rPr>
        <w:t xml:space="preserve">Moreover for grants exceeding EUR 60 000, entities falling into one of the high-risk categories mentioned at point 3.1 of the methodology must provide proof of their financial capacity and are required to undergo the financial analysis provided for in point 4 of the same methodology. </w:t>
      </w:r>
    </w:p>
    <w:p w14:paraId="4EA40BE2" w14:textId="76C3CA89" w:rsidR="00D22642" w:rsidRPr="00F779D3" w:rsidRDefault="00067BF2" w:rsidP="00A8142A">
      <w:pPr>
        <w:pStyle w:val="Text2"/>
        <w:tabs>
          <w:tab w:val="clear" w:pos="2160"/>
        </w:tabs>
        <w:spacing w:before="120" w:after="120"/>
        <w:ind w:left="0"/>
        <w:rPr>
          <w:sz w:val="24"/>
          <w:szCs w:val="24"/>
        </w:rPr>
      </w:pPr>
      <w:r w:rsidRPr="00F779D3">
        <w:rPr>
          <w:sz w:val="24"/>
          <w:szCs w:val="24"/>
        </w:rPr>
        <w:t xml:space="preserve">On the basis of the documents submitted, if the </w:t>
      </w:r>
      <w:r w:rsidR="00A04DB7" w:rsidRPr="00F779D3">
        <w:rPr>
          <w:sz w:val="24"/>
          <w:szCs w:val="24"/>
        </w:rPr>
        <w:t>Commission</w:t>
      </w:r>
      <w:r w:rsidRPr="00F779D3">
        <w:rPr>
          <w:sz w:val="24"/>
          <w:szCs w:val="24"/>
        </w:rPr>
        <w:t xml:space="preserve"> considers that financial capacity is </w:t>
      </w:r>
      <w:r w:rsidR="008E6514" w:rsidRPr="00F779D3">
        <w:rPr>
          <w:sz w:val="24"/>
          <w:szCs w:val="24"/>
        </w:rPr>
        <w:t>weak</w:t>
      </w:r>
      <w:r w:rsidRPr="00F779D3">
        <w:rPr>
          <w:sz w:val="24"/>
          <w:szCs w:val="24"/>
        </w:rPr>
        <w:t xml:space="preserve">, </w:t>
      </w:r>
      <w:r w:rsidR="00AC0EC8" w:rsidRPr="00F779D3">
        <w:rPr>
          <w:sz w:val="24"/>
          <w:szCs w:val="24"/>
        </w:rPr>
        <w:t>s/</w:t>
      </w:r>
      <w:r w:rsidRPr="00F779D3">
        <w:rPr>
          <w:sz w:val="24"/>
          <w:szCs w:val="24"/>
        </w:rPr>
        <w:t>he may:</w:t>
      </w:r>
    </w:p>
    <w:p w14:paraId="4EA40BE3" w14:textId="77777777" w:rsidR="00067BF2" w:rsidRPr="00F779D3" w:rsidRDefault="00067BF2" w:rsidP="00376720">
      <w:pPr>
        <w:pStyle w:val="Text2"/>
        <w:numPr>
          <w:ilvl w:val="0"/>
          <w:numId w:val="43"/>
        </w:numPr>
        <w:tabs>
          <w:tab w:val="clear" w:pos="2160"/>
        </w:tabs>
        <w:spacing w:after="120"/>
        <w:ind w:left="284" w:hanging="284"/>
        <w:rPr>
          <w:sz w:val="24"/>
          <w:szCs w:val="24"/>
        </w:rPr>
      </w:pPr>
      <w:r w:rsidRPr="00F779D3">
        <w:rPr>
          <w:sz w:val="24"/>
          <w:szCs w:val="24"/>
        </w:rPr>
        <w:t>request further information;</w:t>
      </w:r>
    </w:p>
    <w:p w14:paraId="4EA40BE4" w14:textId="19D4A35C" w:rsidR="00067BF2" w:rsidRPr="00F779D3" w:rsidRDefault="008E6514" w:rsidP="00376720">
      <w:pPr>
        <w:pStyle w:val="Text2"/>
        <w:numPr>
          <w:ilvl w:val="0"/>
          <w:numId w:val="43"/>
        </w:numPr>
        <w:tabs>
          <w:tab w:val="clear" w:pos="2160"/>
        </w:tabs>
        <w:spacing w:after="120"/>
        <w:ind w:left="284" w:hanging="284"/>
        <w:rPr>
          <w:sz w:val="24"/>
          <w:szCs w:val="24"/>
        </w:rPr>
      </w:pPr>
      <w:r w:rsidRPr="00F779D3">
        <w:rPr>
          <w:sz w:val="24"/>
          <w:szCs w:val="24"/>
        </w:rPr>
        <w:t xml:space="preserve">decide not to give </w:t>
      </w:r>
      <w:r w:rsidR="00067BF2" w:rsidRPr="00F779D3">
        <w:rPr>
          <w:sz w:val="24"/>
          <w:szCs w:val="24"/>
        </w:rPr>
        <w:t>pre</w:t>
      </w:r>
      <w:r w:rsidR="008C4755" w:rsidRPr="00F779D3">
        <w:rPr>
          <w:sz w:val="24"/>
          <w:szCs w:val="24"/>
        </w:rPr>
        <w:t>-</w:t>
      </w:r>
      <w:r w:rsidR="00067BF2" w:rsidRPr="00F779D3">
        <w:rPr>
          <w:sz w:val="24"/>
          <w:szCs w:val="24"/>
        </w:rPr>
        <w:t>financing;</w:t>
      </w:r>
    </w:p>
    <w:p w14:paraId="4EA40BE5" w14:textId="77777777" w:rsidR="00067BF2" w:rsidRPr="00F779D3" w:rsidRDefault="009061DF" w:rsidP="00376720">
      <w:pPr>
        <w:pStyle w:val="Text2"/>
        <w:numPr>
          <w:ilvl w:val="0"/>
          <w:numId w:val="43"/>
        </w:numPr>
        <w:tabs>
          <w:tab w:val="clear" w:pos="2160"/>
        </w:tabs>
        <w:spacing w:after="120"/>
        <w:ind w:left="284" w:hanging="284"/>
        <w:rPr>
          <w:sz w:val="24"/>
          <w:szCs w:val="24"/>
        </w:rPr>
      </w:pPr>
      <w:r w:rsidRPr="00F779D3">
        <w:rPr>
          <w:sz w:val="24"/>
          <w:szCs w:val="24"/>
        </w:rPr>
        <w:t xml:space="preserve">decide to give </w:t>
      </w:r>
      <w:r w:rsidR="00067BF2" w:rsidRPr="00F779D3">
        <w:rPr>
          <w:sz w:val="24"/>
          <w:szCs w:val="24"/>
        </w:rPr>
        <w:t xml:space="preserve"> pre</w:t>
      </w:r>
      <w:r w:rsidR="008C4755" w:rsidRPr="00F779D3">
        <w:rPr>
          <w:sz w:val="24"/>
          <w:szCs w:val="24"/>
        </w:rPr>
        <w:t>-</w:t>
      </w:r>
      <w:r w:rsidR="00067BF2" w:rsidRPr="00F779D3">
        <w:rPr>
          <w:sz w:val="24"/>
          <w:szCs w:val="24"/>
        </w:rPr>
        <w:t>financing paid in instalments;</w:t>
      </w:r>
    </w:p>
    <w:p w14:paraId="4EA40BE6" w14:textId="35CD0145" w:rsidR="008C4755" w:rsidRPr="00F779D3" w:rsidRDefault="009061DF" w:rsidP="00376720">
      <w:pPr>
        <w:pStyle w:val="Text2"/>
        <w:numPr>
          <w:ilvl w:val="0"/>
          <w:numId w:val="43"/>
        </w:numPr>
        <w:tabs>
          <w:tab w:val="clear" w:pos="2160"/>
        </w:tabs>
        <w:spacing w:after="120"/>
        <w:ind w:left="284" w:hanging="284"/>
        <w:rPr>
          <w:sz w:val="24"/>
          <w:szCs w:val="24"/>
        </w:rPr>
      </w:pPr>
      <w:r w:rsidRPr="00F779D3">
        <w:rPr>
          <w:sz w:val="24"/>
          <w:szCs w:val="24"/>
        </w:rPr>
        <w:t xml:space="preserve">decide to give </w:t>
      </w:r>
      <w:r w:rsidR="008C4755" w:rsidRPr="00F779D3">
        <w:rPr>
          <w:sz w:val="24"/>
          <w:szCs w:val="24"/>
        </w:rPr>
        <w:t xml:space="preserve">pre-financing covered by a </w:t>
      </w:r>
      <w:r w:rsidR="00D66780" w:rsidRPr="00F779D3">
        <w:rPr>
          <w:sz w:val="24"/>
          <w:szCs w:val="24"/>
        </w:rPr>
        <w:t>bank guarantee</w:t>
      </w:r>
      <w:r w:rsidR="00610223">
        <w:rPr>
          <w:sz w:val="24"/>
          <w:szCs w:val="24"/>
        </w:rPr>
        <w:t xml:space="preserve"> (see section 11.7 below</w:t>
      </w:r>
      <w:r w:rsidR="00F146B5" w:rsidRPr="00F779D3">
        <w:rPr>
          <w:sz w:val="24"/>
          <w:szCs w:val="24"/>
        </w:rPr>
        <w:t>)</w:t>
      </w:r>
      <w:r w:rsidR="00D66780" w:rsidRPr="00F779D3">
        <w:rPr>
          <w:sz w:val="24"/>
          <w:szCs w:val="24"/>
        </w:rPr>
        <w:t>;</w:t>
      </w:r>
    </w:p>
    <w:p w14:paraId="4EA40BE7" w14:textId="77777777" w:rsidR="00D66780" w:rsidRPr="00F779D3" w:rsidRDefault="00D66780" w:rsidP="00376720">
      <w:pPr>
        <w:pStyle w:val="Text2"/>
        <w:numPr>
          <w:ilvl w:val="0"/>
          <w:numId w:val="43"/>
        </w:numPr>
        <w:tabs>
          <w:tab w:val="clear" w:pos="2160"/>
        </w:tabs>
        <w:spacing w:after="120"/>
        <w:ind w:left="284" w:hanging="284"/>
        <w:rPr>
          <w:sz w:val="24"/>
          <w:szCs w:val="24"/>
        </w:rPr>
      </w:pPr>
      <w:r w:rsidRPr="00F779D3">
        <w:rPr>
          <w:sz w:val="24"/>
          <w:szCs w:val="24"/>
        </w:rPr>
        <w:t>where applicable, require the joint and several financial liability of all the co-beneficiaries</w:t>
      </w:r>
      <w:r w:rsidR="009061DF" w:rsidRPr="00F779D3">
        <w:rPr>
          <w:sz w:val="24"/>
          <w:szCs w:val="24"/>
        </w:rPr>
        <w:t>.</w:t>
      </w:r>
    </w:p>
    <w:p w14:paraId="7E9AD728" w14:textId="67AD1A72" w:rsidR="00E461EB" w:rsidRPr="00F779D3" w:rsidRDefault="00416B91" w:rsidP="00A8142A">
      <w:pPr>
        <w:pStyle w:val="Text2"/>
        <w:tabs>
          <w:tab w:val="clear" w:pos="2160"/>
        </w:tabs>
        <w:spacing w:after="120"/>
        <w:ind w:left="0"/>
        <w:rPr>
          <w:sz w:val="24"/>
          <w:szCs w:val="24"/>
        </w:rPr>
      </w:pPr>
      <w:r w:rsidRPr="00F779D3">
        <w:rPr>
          <w:sz w:val="24"/>
          <w:szCs w:val="24"/>
        </w:rPr>
        <w:t>If the RAO consider</w:t>
      </w:r>
      <w:r w:rsidR="009E4B36" w:rsidRPr="00F779D3">
        <w:rPr>
          <w:sz w:val="24"/>
          <w:szCs w:val="24"/>
        </w:rPr>
        <w:t>s</w:t>
      </w:r>
      <w:r w:rsidR="009061DF" w:rsidRPr="00F779D3">
        <w:rPr>
          <w:sz w:val="24"/>
          <w:szCs w:val="24"/>
        </w:rPr>
        <w:t xml:space="preserve"> that the financial capacity is insufficient s/he will reject the application.</w:t>
      </w:r>
    </w:p>
    <w:p w14:paraId="4EA40BE9" w14:textId="77777777" w:rsidR="00D7768E" w:rsidRPr="000F1398" w:rsidRDefault="00D7768E" w:rsidP="00376720">
      <w:pPr>
        <w:numPr>
          <w:ilvl w:val="1"/>
          <w:numId w:val="36"/>
        </w:numPr>
        <w:suppressAutoHyphens/>
        <w:spacing w:before="100" w:beforeAutospacing="1" w:after="100" w:afterAutospacing="1"/>
        <w:ind w:left="567" w:hanging="567"/>
        <w:rPr>
          <w:b/>
          <w:bCs/>
          <w:sz w:val="24"/>
          <w:szCs w:val="24"/>
          <w:lang w:eastAsia="en-GB"/>
        </w:rPr>
      </w:pPr>
      <w:r w:rsidRPr="000F1398">
        <w:rPr>
          <w:b/>
          <w:bCs/>
          <w:sz w:val="24"/>
          <w:szCs w:val="24"/>
          <w:lang w:eastAsia="en-GB"/>
        </w:rPr>
        <w:t>Operational capacity</w:t>
      </w:r>
      <w:r w:rsidRPr="00AC0F76">
        <w:rPr>
          <w:b/>
          <w:bCs/>
          <w:sz w:val="24"/>
          <w:szCs w:val="24"/>
          <w:vertAlign w:val="superscript"/>
          <w:lang w:eastAsia="en-GB"/>
        </w:rPr>
        <w:footnoteReference w:id="15"/>
      </w:r>
    </w:p>
    <w:p w14:paraId="7ABA67FB" w14:textId="57DC1419" w:rsidR="00A235D6" w:rsidRPr="00F779D3" w:rsidRDefault="00A235D6" w:rsidP="00A8142A">
      <w:pPr>
        <w:pStyle w:val="Text2"/>
        <w:ind w:left="0"/>
        <w:rPr>
          <w:iCs/>
          <w:sz w:val="24"/>
          <w:szCs w:val="24"/>
        </w:rPr>
      </w:pPr>
      <w:r w:rsidRPr="00F779D3">
        <w:rPr>
          <w:iCs/>
          <w:sz w:val="24"/>
          <w:szCs w:val="24"/>
          <w:lang w:val="en-US"/>
        </w:rPr>
        <w:t>Applicants</w:t>
      </w:r>
      <w:r w:rsidR="00416B91" w:rsidRPr="00F779D3">
        <w:rPr>
          <w:iCs/>
          <w:sz w:val="24"/>
          <w:szCs w:val="24"/>
          <w:lang w:val="en-US"/>
        </w:rPr>
        <w:t>, including all members of the team implementing the project,</w:t>
      </w:r>
      <w:r w:rsidRPr="00F779D3">
        <w:rPr>
          <w:iCs/>
          <w:sz w:val="24"/>
          <w:szCs w:val="24"/>
          <w:lang w:val="en-US"/>
        </w:rPr>
        <w:t xml:space="preserve"> must have the professional competencies necessary to complete the proposed action. In particular, they </w:t>
      </w:r>
      <w:r w:rsidR="0086549B" w:rsidRPr="00F779D3">
        <w:rPr>
          <w:iCs/>
          <w:sz w:val="24"/>
          <w:szCs w:val="24"/>
          <w:lang w:val="en-US"/>
        </w:rPr>
        <w:t>must</w:t>
      </w:r>
      <w:r w:rsidRPr="00F779D3">
        <w:rPr>
          <w:iCs/>
          <w:sz w:val="24"/>
          <w:szCs w:val="24"/>
          <w:lang w:val="en-US"/>
        </w:rPr>
        <w:t xml:space="preserve"> demonstrate: </w:t>
      </w:r>
    </w:p>
    <w:p w14:paraId="53ED673B" w14:textId="4DE3B97D" w:rsidR="00A235D6" w:rsidRPr="00F779D3" w:rsidRDefault="00A235D6" w:rsidP="00376720">
      <w:pPr>
        <w:pStyle w:val="Text2"/>
        <w:numPr>
          <w:ilvl w:val="0"/>
          <w:numId w:val="43"/>
        </w:numPr>
        <w:tabs>
          <w:tab w:val="clear" w:pos="2160"/>
        </w:tabs>
        <w:spacing w:after="120"/>
        <w:ind w:left="284" w:hanging="284"/>
        <w:rPr>
          <w:sz w:val="24"/>
          <w:szCs w:val="24"/>
        </w:rPr>
      </w:pPr>
      <w:r w:rsidRPr="00F779D3">
        <w:rPr>
          <w:sz w:val="24"/>
          <w:szCs w:val="24"/>
        </w:rPr>
        <w:t xml:space="preserve">proven track record of providing training/education </w:t>
      </w:r>
      <w:r w:rsidRPr="00F779D3">
        <w:rPr>
          <w:b/>
          <w:sz w:val="24"/>
          <w:szCs w:val="24"/>
        </w:rPr>
        <w:t>or</w:t>
      </w:r>
      <w:r w:rsidRPr="00F779D3">
        <w:rPr>
          <w:sz w:val="24"/>
          <w:szCs w:val="24"/>
        </w:rPr>
        <w:t xml:space="preserve"> for training/education/music sector partnerships</w:t>
      </w:r>
      <w:r w:rsidR="009E4B36" w:rsidRPr="00F779D3">
        <w:rPr>
          <w:sz w:val="24"/>
          <w:szCs w:val="24"/>
        </w:rPr>
        <w:t>,</w:t>
      </w:r>
      <w:r w:rsidRPr="00F779D3">
        <w:rPr>
          <w:sz w:val="24"/>
          <w:szCs w:val="24"/>
        </w:rPr>
        <w:t xml:space="preserve"> proven record of relevant specialist knowledge/skills to be transmitted/taught combined wit</w:t>
      </w:r>
      <w:r w:rsidR="00416B91" w:rsidRPr="00F779D3">
        <w:rPr>
          <w:sz w:val="24"/>
          <w:szCs w:val="24"/>
        </w:rPr>
        <w:t>h sound training methodologies;</w:t>
      </w:r>
    </w:p>
    <w:p w14:paraId="559E1C7F" w14:textId="4BDC59BB" w:rsidR="00A235D6" w:rsidRPr="00F779D3" w:rsidRDefault="00A235D6" w:rsidP="00376720">
      <w:pPr>
        <w:pStyle w:val="Text2"/>
        <w:numPr>
          <w:ilvl w:val="0"/>
          <w:numId w:val="43"/>
        </w:numPr>
        <w:tabs>
          <w:tab w:val="clear" w:pos="2160"/>
        </w:tabs>
        <w:spacing w:after="120"/>
        <w:ind w:left="284" w:hanging="284"/>
        <w:rPr>
          <w:sz w:val="24"/>
          <w:szCs w:val="24"/>
        </w:rPr>
      </w:pPr>
      <w:r w:rsidRPr="00F779D3">
        <w:rPr>
          <w:sz w:val="24"/>
          <w:szCs w:val="24"/>
        </w:rPr>
        <w:t xml:space="preserve">good understanding of the key challenges </w:t>
      </w:r>
      <w:r w:rsidR="00ED0A39" w:rsidRPr="00F779D3">
        <w:rPr>
          <w:sz w:val="24"/>
          <w:szCs w:val="24"/>
        </w:rPr>
        <w:t xml:space="preserve">for </w:t>
      </w:r>
      <w:r w:rsidRPr="00F779D3">
        <w:rPr>
          <w:sz w:val="24"/>
          <w:szCs w:val="24"/>
        </w:rPr>
        <w:t>towards stronger professionalization in a European and international context;</w:t>
      </w:r>
    </w:p>
    <w:p w14:paraId="2DB81AB7" w14:textId="7CED4B8F" w:rsidR="00A235D6" w:rsidRPr="00F779D3" w:rsidRDefault="00A235D6" w:rsidP="00376720">
      <w:pPr>
        <w:pStyle w:val="Text2"/>
        <w:numPr>
          <w:ilvl w:val="0"/>
          <w:numId w:val="43"/>
        </w:numPr>
        <w:tabs>
          <w:tab w:val="clear" w:pos="2160"/>
        </w:tabs>
        <w:spacing w:after="120"/>
        <w:ind w:left="284" w:hanging="284"/>
        <w:rPr>
          <w:sz w:val="24"/>
          <w:szCs w:val="24"/>
        </w:rPr>
      </w:pPr>
      <w:r w:rsidRPr="00F779D3">
        <w:rPr>
          <w:sz w:val="24"/>
          <w:szCs w:val="24"/>
        </w:rPr>
        <w:t xml:space="preserve">good understanding of the </w:t>
      </w:r>
      <w:r w:rsidR="00FA0A61" w:rsidRPr="00F779D3">
        <w:rPr>
          <w:sz w:val="24"/>
          <w:szCs w:val="24"/>
        </w:rPr>
        <w:t xml:space="preserve">music </w:t>
      </w:r>
      <w:r w:rsidRPr="00F779D3">
        <w:rPr>
          <w:sz w:val="24"/>
          <w:szCs w:val="24"/>
        </w:rPr>
        <w:t xml:space="preserve">value chain and the cross-sectoral challenges within the music sector; </w:t>
      </w:r>
    </w:p>
    <w:p w14:paraId="1A08BC96" w14:textId="293EE369" w:rsidR="008F0C0D" w:rsidRPr="00F779D3" w:rsidRDefault="00A235D6" w:rsidP="00376720">
      <w:pPr>
        <w:pStyle w:val="Text2"/>
        <w:numPr>
          <w:ilvl w:val="0"/>
          <w:numId w:val="43"/>
        </w:numPr>
        <w:tabs>
          <w:tab w:val="clear" w:pos="2160"/>
        </w:tabs>
        <w:spacing w:after="120"/>
        <w:ind w:left="284" w:hanging="284"/>
        <w:rPr>
          <w:sz w:val="24"/>
          <w:szCs w:val="24"/>
        </w:rPr>
      </w:pPr>
      <w:r w:rsidRPr="00F779D3">
        <w:rPr>
          <w:sz w:val="24"/>
          <w:szCs w:val="24"/>
        </w:rPr>
        <w:t xml:space="preserve">good understanding of the technological innovation relevant for the music sector; </w:t>
      </w:r>
    </w:p>
    <w:p w14:paraId="118BD792" w14:textId="5C636EBF" w:rsidR="00A235D6" w:rsidRPr="008F0C0D" w:rsidRDefault="00A235D6" w:rsidP="00655B75">
      <w:pPr>
        <w:pStyle w:val="Text2"/>
        <w:numPr>
          <w:ilvl w:val="0"/>
          <w:numId w:val="43"/>
        </w:numPr>
        <w:tabs>
          <w:tab w:val="clear" w:pos="2160"/>
        </w:tabs>
        <w:spacing w:after="120"/>
        <w:ind w:left="284" w:hanging="284"/>
        <w:rPr>
          <w:iCs/>
          <w:sz w:val="24"/>
          <w:szCs w:val="24"/>
        </w:rPr>
      </w:pPr>
      <w:r w:rsidRPr="00463363">
        <w:rPr>
          <w:sz w:val="24"/>
          <w:szCs w:val="24"/>
        </w:rPr>
        <w:t>capacity to deliver results</w:t>
      </w:r>
      <w:r w:rsidR="00416B91" w:rsidRPr="00463363">
        <w:rPr>
          <w:sz w:val="24"/>
          <w:szCs w:val="24"/>
        </w:rPr>
        <w:t xml:space="preserve"> within the requested timescale.</w:t>
      </w:r>
    </w:p>
    <w:p w14:paraId="035BE9BB" w14:textId="77777777" w:rsidR="008F0C0D" w:rsidRDefault="008F0C0D" w:rsidP="00655B75">
      <w:pPr>
        <w:spacing w:after="0"/>
        <w:jc w:val="left"/>
        <w:rPr>
          <w:iCs/>
          <w:sz w:val="24"/>
          <w:szCs w:val="24"/>
        </w:rPr>
      </w:pPr>
    </w:p>
    <w:p w14:paraId="4EA40BEC" w14:textId="44EF65D1" w:rsidR="00AD770D" w:rsidRPr="00655B75" w:rsidRDefault="00AD770D" w:rsidP="00655B75">
      <w:pPr>
        <w:pStyle w:val="Text2"/>
        <w:tabs>
          <w:tab w:val="clear" w:pos="2160"/>
        </w:tabs>
        <w:spacing w:after="120"/>
        <w:ind w:left="0"/>
        <w:rPr>
          <w:sz w:val="24"/>
          <w:szCs w:val="24"/>
        </w:rPr>
      </w:pPr>
      <w:r w:rsidRPr="00655B75">
        <w:rPr>
          <w:sz w:val="24"/>
          <w:szCs w:val="24"/>
        </w:rPr>
        <w:t xml:space="preserve">In this respect, applicants have to submit a declaration on their honour, </w:t>
      </w:r>
      <w:r w:rsidR="000207FE" w:rsidRPr="00655B75">
        <w:rPr>
          <w:sz w:val="24"/>
          <w:szCs w:val="24"/>
        </w:rPr>
        <w:t xml:space="preserve">and </w:t>
      </w:r>
      <w:r w:rsidRPr="00655B75">
        <w:rPr>
          <w:sz w:val="24"/>
          <w:szCs w:val="24"/>
        </w:rPr>
        <w:t>the following supporting documents:</w:t>
      </w:r>
    </w:p>
    <w:p w14:paraId="30AF9B0D" w14:textId="5E42A162" w:rsidR="008F0C0D" w:rsidRPr="00F779D3" w:rsidRDefault="00BF69B0" w:rsidP="00655B75">
      <w:pPr>
        <w:pStyle w:val="Text2"/>
        <w:numPr>
          <w:ilvl w:val="0"/>
          <w:numId w:val="53"/>
        </w:numPr>
        <w:tabs>
          <w:tab w:val="clear" w:pos="2160"/>
        </w:tabs>
        <w:spacing w:after="120"/>
        <w:rPr>
          <w:sz w:val="24"/>
          <w:szCs w:val="24"/>
        </w:rPr>
      </w:pPr>
      <w:r w:rsidRPr="00F779D3">
        <w:rPr>
          <w:sz w:val="24"/>
          <w:szCs w:val="24"/>
        </w:rPr>
        <w:t>curriculum vitae or description of the profile of the people primarily responsible for managing and implementing the operation (accompanied where appropriate, like in the field of research and education, by a list of relevant publications);</w:t>
      </w:r>
    </w:p>
    <w:p w14:paraId="200FFDA7" w14:textId="3D36167A" w:rsidR="008F0C0D" w:rsidRPr="00463363" w:rsidRDefault="00BF69B0" w:rsidP="00655B75">
      <w:pPr>
        <w:pStyle w:val="Text2"/>
        <w:numPr>
          <w:ilvl w:val="0"/>
          <w:numId w:val="53"/>
        </w:numPr>
        <w:tabs>
          <w:tab w:val="clear" w:pos="2160"/>
        </w:tabs>
        <w:spacing w:after="120"/>
        <w:rPr>
          <w:sz w:val="24"/>
          <w:szCs w:val="24"/>
        </w:rPr>
      </w:pPr>
      <w:r w:rsidRPr="00463363">
        <w:rPr>
          <w:sz w:val="24"/>
          <w:szCs w:val="24"/>
        </w:rPr>
        <w:t>the organisation</w:t>
      </w:r>
      <w:r w:rsidR="00824FD1" w:rsidRPr="00463363">
        <w:rPr>
          <w:sz w:val="24"/>
          <w:szCs w:val="24"/>
        </w:rPr>
        <w:t>'</w:t>
      </w:r>
      <w:r w:rsidRPr="008F0C0D">
        <w:rPr>
          <w:sz w:val="24"/>
          <w:szCs w:val="24"/>
        </w:rPr>
        <w:t xml:space="preserve">s activity reports; </w:t>
      </w:r>
    </w:p>
    <w:p w14:paraId="4EA40BEF" w14:textId="033B1214" w:rsidR="00BF69B0" w:rsidRPr="008F0C0D" w:rsidRDefault="00BF69B0" w:rsidP="00655B75">
      <w:pPr>
        <w:pStyle w:val="Text2"/>
        <w:numPr>
          <w:ilvl w:val="0"/>
          <w:numId w:val="53"/>
        </w:numPr>
        <w:tabs>
          <w:tab w:val="clear" w:pos="2160"/>
        </w:tabs>
        <w:spacing w:after="120"/>
        <w:rPr>
          <w:sz w:val="24"/>
          <w:szCs w:val="24"/>
        </w:rPr>
      </w:pPr>
      <w:r w:rsidRPr="008F0C0D">
        <w:rPr>
          <w:sz w:val="24"/>
          <w:szCs w:val="24"/>
        </w:rPr>
        <w:t>an exhaustive lists of previous projects and activities performed and connected to the policy field of a given call or to the actions to be carried out;</w:t>
      </w:r>
    </w:p>
    <w:p w14:paraId="4EA40BF4" w14:textId="77777777" w:rsidR="000207FE" w:rsidRPr="000A7E8B" w:rsidRDefault="000207FE" w:rsidP="00376720">
      <w:pPr>
        <w:pStyle w:val="Cmsor1"/>
        <w:numPr>
          <w:ilvl w:val="0"/>
          <w:numId w:val="36"/>
        </w:numPr>
        <w:ind w:left="567" w:hanging="567"/>
      </w:pPr>
      <w:r w:rsidRPr="00F779D3">
        <w:lastRenderedPageBreak/>
        <w:t>Award</w:t>
      </w:r>
      <w:r w:rsidRPr="000A7E8B">
        <w:t xml:space="preserve"> criteria</w:t>
      </w:r>
      <w:r w:rsidR="001517B5" w:rsidRPr="000A7E8B">
        <w:rPr>
          <w:vertAlign w:val="superscript"/>
        </w:rPr>
        <w:footnoteReference w:id="16"/>
      </w:r>
    </w:p>
    <w:p w14:paraId="441ADE86" w14:textId="445A2BE7" w:rsidR="008F0C0D" w:rsidRDefault="00DE3CAD" w:rsidP="008F0C0D">
      <w:pPr>
        <w:spacing w:after="120"/>
        <w:rPr>
          <w:sz w:val="24"/>
          <w:szCs w:val="24"/>
        </w:rPr>
      </w:pPr>
      <w:r w:rsidRPr="00F779D3">
        <w:rPr>
          <w:sz w:val="24"/>
          <w:szCs w:val="24"/>
          <w:lang w:eastAsia="en-GB"/>
        </w:rPr>
        <w:t>Eligible applications/projects will be assessed on the basis of the following criteria:</w:t>
      </w:r>
      <w:r w:rsidR="008F0C0D" w:rsidRPr="008F0C0D">
        <w:rPr>
          <w:sz w:val="24"/>
          <w:szCs w:val="24"/>
        </w:rPr>
        <w:t xml:space="preserve"> </w:t>
      </w:r>
      <w:r w:rsidR="008F0C0D">
        <w:rPr>
          <w:sz w:val="24"/>
          <w:szCs w:val="24"/>
        </w:rPr>
        <w:t xml:space="preserve">Relevance, Quality of the activities and </w:t>
      </w:r>
      <w:r w:rsidR="008F0C0D" w:rsidRPr="00655B75">
        <w:rPr>
          <w:sz w:val="24"/>
          <w:szCs w:val="24"/>
        </w:rPr>
        <w:t>Management of the project</w:t>
      </w:r>
      <w:r w:rsidR="008F0C0D">
        <w:rPr>
          <w:sz w:val="24"/>
          <w:szCs w:val="24"/>
        </w:rPr>
        <w:t>.</w:t>
      </w:r>
    </w:p>
    <w:p w14:paraId="78423CE4" w14:textId="77777777" w:rsidR="008F0C0D" w:rsidRDefault="008F0C0D" w:rsidP="008F0C0D">
      <w:pPr>
        <w:spacing w:after="120"/>
        <w:rPr>
          <w:sz w:val="24"/>
          <w:szCs w:val="24"/>
        </w:rPr>
      </w:pPr>
    </w:p>
    <w:p w14:paraId="4EA40BF6" w14:textId="7BFBE68C" w:rsidR="00DE3CAD" w:rsidRPr="00F779D3" w:rsidRDefault="008F0C0D" w:rsidP="00684A67">
      <w:pPr>
        <w:spacing w:after="120"/>
        <w:rPr>
          <w:sz w:val="24"/>
          <w:szCs w:val="24"/>
          <w:lang w:eastAsia="en-GB"/>
        </w:rPr>
      </w:pPr>
      <w:r w:rsidRPr="00F779D3">
        <w:rPr>
          <w:sz w:val="24"/>
          <w:szCs w:val="24"/>
        </w:rPr>
        <w:t>The applications will first be assessed against the ‘</w:t>
      </w:r>
      <w:r>
        <w:rPr>
          <w:sz w:val="24"/>
          <w:szCs w:val="24"/>
        </w:rPr>
        <w:t>r</w:t>
      </w:r>
      <w:r w:rsidRPr="00F779D3">
        <w:rPr>
          <w:sz w:val="24"/>
          <w:szCs w:val="24"/>
        </w:rPr>
        <w:t xml:space="preserve">elevance’ award criterion. Applications that do not reach the </w:t>
      </w:r>
      <w:r w:rsidRPr="00F779D3">
        <w:rPr>
          <w:b/>
          <w:sz w:val="24"/>
          <w:szCs w:val="24"/>
        </w:rPr>
        <w:t>minimum quality threshold of 60% of the maximum possible score for relevance will not be assessed further</w:t>
      </w:r>
      <w:r w:rsidR="00684A67">
        <w:rPr>
          <w:sz w:val="24"/>
          <w:szCs w:val="24"/>
        </w:rPr>
        <w:t>.</w:t>
      </w:r>
    </w:p>
    <w:p w14:paraId="3B51465A" w14:textId="77777777" w:rsidR="00A235D6" w:rsidRPr="000A7E8B" w:rsidRDefault="00A235D6" w:rsidP="00376720">
      <w:pPr>
        <w:numPr>
          <w:ilvl w:val="1"/>
          <w:numId w:val="36"/>
        </w:numPr>
        <w:suppressAutoHyphens/>
        <w:spacing w:before="100" w:beforeAutospacing="1" w:after="100" w:afterAutospacing="1"/>
        <w:ind w:left="567" w:hanging="567"/>
        <w:rPr>
          <w:b/>
          <w:bCs/>
          <w:sz w:val="24"/>
          <w:szCs w:val="24"/>
          <w:lang w:eastAsia="en-GB"/>
        </w:rPr>
      </w:pPr>
      <w:r w:rsidRPr="000A7E8B">
        <w:rPr>
          <w:b/>
          <w:bCs/>
          <w:sz w:val="24"/>
          <w:szCs w:val="24"/>
          <w:lang w:eastAsia="en-GB"/>
        </w:rPr>
        <w:t>Relevance (0-40 points)</w:t>
      </w:r>
    </w:p>
    <w:p w14:paraId="3804C582" w14:textId="35B5CA68" w:rsidR="00A235D6" w:rsidRPr="00F779D3" w:rsidRDefault="00A235D6" w:rsidP="00A8142A">
      <w:pPr>
        <w:spacing w:after="120"/>
        <w:rPr>
          <w:sz w:val="24"/>
          <w:szCs w:val="24"/>
        </w:rPr>
      </w:pPr>
      <w:r w:rsidRPr="00F779D3">
        <w:rPr>
          <w:sz w:val="24"/>
          <w:szCs w:val="24"/>
        </w:rPr>
        <w:t xml:space="preserve">The relevance of the project and its expected contribution to the objectives </w:t>
      </w:r>
      <w:r w:rsidR="00416B91" w:rsidRPr="00F779D3">
        <w:rPr>
          <w:sz w:val="24"/>
          <w:szCs w:val="24"/>
        </w:rPr>
        <w:t xml:space="preserve">set out under section 2 </w:t>
      </w:r>
      <w:r w:rsidRPr="00F779D3">
        <w:rPr>
          <w:sz w:val="24"/>
          <w:szCs w:val="24"/>
        </w:rPr>
        <w:t>of the call, including:</w:t>
      </w:r>
    </w:p>
    <w:p w14:paraId="147DCE88" w14:textId="45742309" w:rsidR="00FF1380" w:rsidRPr="00F779D3" w:rsidRDefault="00A235D6" w:rsidP="00376720">
      <w:pPr>
        <w:numPr>
          <w:ilvl w:val="0"/>
          <w:numId w:val="44"/>
        </w:numPr>
        <w:spacing w:after="120"/>
        <w:ind w:left="284" w:hanging="284"/>
        <w:rPr>
          <w:sz w:val="24"/>
          <w:szCs w:val="24"/>
        </w:rPr>
      </w:pPr>
      <w:r w:rsidRPr="00F779D3">
        <w:rPr>
          <w:sz w:val="24"/>
          <w:szCs w:val="24"/>
        </w:rPr>
        <w:t xml:space="preserve">Expected impact and added value at European level in terms of improving </w:t>
      </w:r>
      <w:r w:rsidR="00FF1380" w:rsidRPr="00F779D3">
        <w:rPr>
          <w:sz w:val="24"/>
          <w:szCs w:val="24"/>
        </w:rPr>
        <w:t>the</w:t>
      </w:r>
      <w:r w:rsidRPr="00F779D3">
        <w:rPr>
          <w:sz w:val="24"/>
          <w:szCs w:val="24"/>
        </w:rPr>
        <w:t xml:space="preserve"> understanding of the questions of professionalization</w:t>
      </w:r>
      <w:r w:rsidR="00416B91" w:rsidRPr="00F779D3">
        <w:rPr>
          <w:sz w:val="24"/>
          <w:szCs w:val="24"/>
        </w:rPr>
        <w:t>;</w:t>
      </w:r>
    </w:p>
    <w:p w14:paraId="3B9B2CEA" w14:textId="18C4E37C" w:rsidR="00A235D6" w:rsidRPr="000A7E8B" w:rsidRDefault="00CD299F" w:rsidP="00376720">
      <w:pPr>
        <w:numPr>
          <w:ilvl w:val="0"/>
          <w:numId w:val="44"/>
        </w:numPr>
        <w:spacing w:after="0"/>
        <w:ind w:left="284" w:hanging="284"/>
        <w:rPr>
          <w:b/>
          <w:caps/>
          <w:sz w:val="24"/>
          <w:szCs w:val="24"/>
        </w:rPr>
      </w:pPr>
      <w:r w:rsidRPr="000A7E8B">
        <w:rPr>
          <w:sz w:val="24"/>
          <w:szCs w:val="24"/>
        </w:rPr>
        <w:t>European dimension</w:t>
      </w:r>
      <w:r w:rsidR="00FB5D4D" w:rsidRPr="000A7E8B">
        <w:rPr>
          <w:sz w:val="24"/>
          <w:szCs w:val="24"/>
        </w:rPr>
        <w:t xml:space="preserve"> of the project</w:t>
      </w:r>
      <w:r w:rsidR="00416B91" w:rsidRPr="000A7E8B">
        <w:rPr>
          <w:sz w:val="24"/>
          <w:szCs w:val="24"/>
        </w:rPr>
        <w:t>.</w:t>
      </w:r>
    </w:p>
    <w:p w14:paraId="4B16D158" w14:textId="77777777" w:rsidR="00A235D6" w:rsidRPr="000A7E8B" w:rsidRDefault="00A235D6" w:rsidP="00376720">
      <w:pPr>
        <w:numPr>
          <w:ilvl w:val="1"/>
          <w:numId w:val="36"/>
        </w:numPr>
        <w:suppressAutoHyphens/>
        <w:spacing w:before="100" w:beforeAutospacing="1" w:after="100" w:afterAutospacing="1"/>
        <w:ind w:left="567" w:hanging="567"/>
        <w:rPr>
          <w:b/>
          <w:bCs/>
          <w:sz w:val="24"/>
          <w:szCs w:val="24"/>
          <w:lang w:eastAsia="en-GB"/>
        </w:rPr>
      </w:pPr>
      <w:r w:rsidRPr="000A7E8B">
        <w:rPr>
          <w:b/>
          <w:bCs/>
          <w:sz w:val="24"/>
          <w:szCs w:val="24"/>
          <w:lang w:eastAsia="en-GB"/>
        </w:rPr>
        <w:t>Quality of the activities (0-40 points)</w:t>
      </w:r>
    </w:p>
    <w:p w14:paraId="4569E99F" w14:textId="1DB20510" w:rsidR="00A235D6" w:rsidRPr="00F779D3" w:rsidRDefault="00A235D6" w:rsidP="00A8142A">
      <w:pPr>
        <w:spacing w:after="120"/>
        <w:rPr>
          <w:sz w:val="24"/>
          <w:szCs w:val="24"/>
        </w:rPr>
      </w:pPr>
      <w:r w:rsidRPr="00F779D3">
        <w:rPr>
          <w:sz w:val="24"/>
          <w:szCs w:val="24"/>
        </w:rPr>
        <w:t>The quality of the overall design of the activities and how the project will be implemented in practice, including:</w:t>
      </w:r>
    </w:p>
    <w:p w14:paraId="0B344BA3" w14:textId="2BC3D73F" w:rsidR="00A235D6" w:rsidRPr="00F779D3" w:rsidRDefault="00A235D6" w:rsidP="00376720">
      <w:pPr>
        <w:numPr>
          <w:ilvl w:val="0"/>
          <w:numId w:val="45"/>
        </w:numPr>
        <w:spacing w:after="120"/>
        <w:ind w:left="284" w:hanging="284"/>
        <w:rPr>
          <w:sz w:val="24"/>
          <w:szCs w:val="24"/>
        </w:rPr>
      </w:pPr>
      <w:r w:rsidRPr="00F779D3">
        <w:rPr>
          <w:sz w:val="24"/>
          <w:szCs w:val="24"/>
        </w:rPr>
        <w:t xml:space="preserve">Cost effectiveness of the proposed action, and in particular the quality of the means of implementation and the resources deployed in relation to the objectives envisaged, </w:t>
      </w:r>
    </w:p>
    <w:p w14:paraId="70465BA4" w14:textId="77777777" w:rsidR="00A235D6" w:rsidRPr="00F779D3" w:rsidRDefault="00A235D6" w:rsidP="00376720">
      <w:pPr>
        <w:numPr>
          <w:ilvl w:val="0"/>
          <w:numId w:val="45"/>
        </w:numPr>
        <w:spacing w:after="120"/>
        <w:ind w:left="284" w:hanging="284"/>
        <w:rPr>
          <w:sz w:val="24"/>
          <w:szCs w:val="24"/>
        </w:rPr>
      </w:pPr>
      <w:r w:rsidRPr="00F779D3">
        <w:rPr>
          <w:sz w:val="24"/>
          <w:szCs w:val="24"/>
        </w:rPr>
        <w:t>Transferability of the expected results building on “lessons learnt”;</w:t>
      </w:r>
    </w:p>
    <w:p w14:paraId="5636A1F5" w14:textId="508B3F1A" w:rsidR="00A235D6" w:rsidRPr="00F779D3" w:rsidRDefault="00A235D6" w:rsidP="00376720">
      <w:pPr>
        <w:numPr>
          <w:ilvl w:val="0"/>
          <w:numId w:val="45"/>
        </w:numPr>
        <w:spacing w:after="120"/>
        <w:ind w:left="284" w:hanging="284"/>
        <w:rPr>
          <w:sz w:val="24"/>
          <w:szCs w:val="24"/>
        </w:rPr>
      </w:pPr>
      <w:r w:rsidRPr="00F779D3">
        <w:rPr>
          <w:sz w:val="24"/>
          <w:szCs w:val="24"/>
        </w:rPr>
        <w:t xml:space="preserve">Sustainability (the extent to which the actions </w:t>
      </w:r>
      <w:r w:rsidR="00CD299F" w:rsidRPr="00F779D3">
        <w:rPr>
          <w:sz w:val="24"/>
          <w:szCs w:val="24"/>
        </w:rPr>
        <w:t xml:space="preserve">or the network </w:t>
      </w:r>
      <w:r w:rsidRPr="00F779D3">
        <w:rPr>
          <w:sz w:val="24"/>
          <w:szCs w:val="24"/>
        </w:rPr>
        <w:t xml:space="preserve">will continue after the end of the project); </w:t>
      </w:r>
    </w:p>
    <w:p w14:paraId="7B19771B" w14:textId="30F006C3" w:rsidR="00A235D6" w:rsidRPr="000A7E8B" w:rsidRDefault="00A235D6" w:rsidP="00376720">
      <w:pPr>
        <w:numPr>
          <w:ilvl w:val="0"/>
          <w:numId w:val="45"/>
        </w:numPr>
        <w:spacing w:after="120"/>
        <w:ind w:left="284" w:hanging="284"/>
        <w:rPr>
          <w:sz w:val="24"/>
          <w:szCs w:val="24"/>
        </w:rPr>
      </w:pPr>
      <w:r w:rsidRPr="000A7E8B">
        <w:rPr>
          <w:sz w:val="24"/>
          <w:szCs w:val="24"/>
        </w:rPr>
        <w:t>Promotion and visibility of the expected results.</w:t>
      </w:r>
    </w:p>
    <w:p w14:paraId="1AFB3747" w14:textId="77777777" w:rsidR="00A235D6" w:rsidRPr="000A7E8B" w:rsidRDefault="00A235D6" w:rsidP="00376720">
      <w:pPr>
        <w:numPr>
          <w:ilvl w:val="1"/>
          <w:numId w:val="36"/>
        </w:numPr>
        <w:suppressAutoHyphens/>
        <w:spacing w:before="100" w:beforeAutospacing="1" w:after="100" w:afterAutospacing="1"/>
        <w:ind w:left="567" w:hanging="567"/>
        <w:rPr>
          <w:b/>
          <w:bCs/>
          <w:sz w:val="24"/>
          <w:szCs w:val="24"/>
          <w:lang w:eastAsia="en-GB"/>
        </w:rPr>
      </w:pPr>
      <w:r w:rsidRPr="000A7E8B">
        <w:rPr>
          <w:b/>
          <w:bCs/>
          <w:sz w:val="24"/>
          <w:szCs w:val="24"/>
          <w:lang w:eastAsia="en-GB"/>
        </w:rPr>
        <w:t>Management of the project (0-20 points)</w:t>
      </w:r>
    </w:p>
    <w:p w14:paraId="32846AFF" w14:textId="77777777" w:rsidR="00A235D6" w:rsidRPr="00F779D3" w:rsidRDefault="00A235D6" w:rsidP="00A8142A">
      <w:pPr>
        <w:spacing w:after="120"/>
        <w:rPr>
          <w:sz w:val="24"/>
          <w:szCs w:val="24"/>
        </w:rPr>
      </w:pPr>
      <w:r w:rsidRPr="00F779D3">
        <w:rPr>
          <w:sz w:val="24"/>
          <w:szCs w:val="24"/>
        </w:rPr>
        <w:t>The extent to which the applicant demonstrates its ability to organise, coordinate and implement the various aspects of the proposed activities, including:</w:t>
      </w:r>
    </w:p>
    <w:p w14:paraId="1D098810" w14:textId="06E9C1C5" w:rsidR="00A235D6" w:rsidRPr="00F779D3" w:rsidRDefault="00A235D6" w:rsidP="00376720">
      <w:pPr>
        <w:numPr>
          <w:ilvl w:val="0"/>
          <w:numId w:val="46"/>
        </w:numPr>
        <w:spacing w:after="120"/>
        <w:ind w:left="284" w:hanging="284"/>
        <w:rPr>
          <w:sz w:val="24"/>
          <w:szCs w:val="24"/>
        </w:rPr>
      </w:pPr>
      <w:r w:rsidRPr="00F779D3">
        <w:rPr>
          <w:sz w:val="24"/>
          <w:szCs w:val="24"/>
        </w:rPr>
        <w:t>Rationale of the proposed methodology and organisation of the training scheme (including</w:t>
      </w:r>
      <w:r w:rsidR="00CD299F" w:rsidRPr="00F779D3">
        <w:rPr>
          <w:sz w:val="24"/>
          <w:szCs w:val="24"/>
        </w:rPr>
        <w:t xml:space="preserve"> the recruitment of the teaching staff</w:t>
      </w:r>
      <w:r w:rsidR="00FA0A61" w:rsidRPr="00F779D3">
        <w:rPr>
          <w:sz w:val="24"/>
          <w:szCs w:val="24"/>
        </w:rPr>
        <w:t>/lecturers/mentors</w:t>
      </w:r>
      <w:r w:rsidR="00CD299F" w:rsidRPr="00F779D3">
        <w:rPr>
          <w:sz w:val="24"/>
          <w:szCs w:val="24"/>
        </w:rPr>
        <w:t>, the selection of the participants/trainees,</w:t>
      </w:r>
      <w:r w:rsidRPr="00F779D3">
        <w:rPr>
          <w:sz w:val="24"/>
          <w:szCs w:val="24"/>
        </w:rPr>
        <w:t xml:space="preserve"> the timetable</w:t>
      </w:r>
      <w:r w:rsidR="007176AF" w:rsidRPr="00F779D3">
        <w:rPr>
          <w:sz w:val="24"/>
          <w:szCs w:val="24"/>
        </w:rPr>
        <w:t>,</w:t>
      </w:r>
      <w:r w:rsidRPr="00F779D3">
        <w:rPr>
          <w:sz w:val="24"/>
          <w:szCs w:val="24"/>
        </w:rPr>
        <w:t xml:space="preserve"> monitoring</w:t>
      </w:r>
      <w:r w:rsidR="007176AF" w:rsidRPr="00F779D3">
        <w:rPr>
          <w:sz w:val="24"/>
          <w:szCs w:val="24"/>
        </w:rPr>
        <w:t xml:space="preserve"> and quality assurance</w:t>
      </w:r>
      <w:r w:rsidR="00416B91" w:rsidRPr="00F779D3">
        <w:rPr>
          <w:sz w:val="24"/>
          <w:szCs w:val="24"/>
        </w:rPr>
        <w:t>);</w:t>
      </w:r>
    </w:p>
    <w:p w14:paraId="2F18434A" w14:textId="0479550B" w:rsidR="00FB5D4D" w:rsidRPr="00F779D3" w:rsidRDefault="00FB5D4D" w:rsidP="00376720">
      <w:pPr>
        <w:numPr>
          <w:ilvl w:val="0"/>
          <w:numId w:val="46"/>
        </w:numPr>
        <w:spacing w:after="120"/>
        <w:ind w:left="284" w:hanging="284"/>
        <w:rPr>
          <w:sz w:val="24"/>
          <w:szCs w:val="24"/>
        </w:rPr>
      </w:pPr>
      <w:r w:rsidRPr="00F779D3">
        <w:rPr>
          <w:sz w:val="24"/>
          <w:szCs w:val="24"/>
        </w:rPr>
        <w:t>Evaluation method of the expected results, including impact assessment</w:t>
      </w:r>
      <w:r w:rsidR="00416B91" w:rsidRPr="00F779D3">
        <w:rPr>
          <w:sz w:val="24"/>
          <w:szCs w:val="24"/>
        </w:rPr>
        <w:t>.</w:t>
      </w:r>
    </w:p>
    <w:p w14:paraId="4EA40C03" w14:textId="761A04BB" w:rsidR="00F44C25" w:rsidRPr="00F779D3" w:rsidRDefault="00F44C25" w:rsidP="00A8142A">
      <w:pPr>
        <w:pStyle w:val="Text2"/>
        <w:tabs>
          <w:tab w:val="clear" w:pos="2160"/>
        </w:tabs>
        <w:spacing w:after="120"/>
        <w:ind w:left="0"/>
        <w:rPr>
          <w:i/>
          <w:sz w:val="24"/>
          <w:szCs w:val="24"/>
        </w:rPr>
      </w:pPr>
    </w:p>
    <w:p w14:paraId="4EA40C08" w14:textId="77777777" w:rsidR="00FC5DE9" w:rsidRPr="000A7E8B" w:rsidRDefault="00654B7A" w:rsidP="00376720">
      <w:pPr>
        <w:pStyle w:val="Cmsor1"/>
        <w:numPr>
          <w:ilvl w:val="0"/>
          <w:numId w:val="36"/>
        </w:numPr>
        <w:ind w:left="567" w:hanging="567"/>
      </w:pPr>
      <w:r w:rsidRPr="00F779D3">
        <w:t>Legal</w:t>
      </w:r>
      <w:r w:rsidRPr="000A7E8B">
        <w:t xml:space="preserve"> commitments</w:t>
      </w:r>
      <w:r w:rsidR="007B65CD" w:rsidRPr="000A7E8B">
        <w:rPr>
          <w:vertAlign w:val="superscript"/>
        </w:rPr>
        <w:footnoteReference w:id="17"/>
      </w:r>
    </w:p>
    <w:p w14:paraId="4EA40C0B" w14:textId="224051C3" w:rsidR="004C3708" w:rsidRPr="00F779D3" w:rsidRDefault="004C3708" w:rsidP="00A8142A">
      <w:pPr>
        <w:pStyle w:val="Text1"/>
        <w:spacing w:after="120"/>
        <w:ind w:left="0"/>
        <w:rPr>
          <w:sz w:val="24"/>
          <w:szCs w:val="24"/>
        </w:rPr>
      </w:pPr>
      <w:r w:rsidRPr="00F779D3">
        <w:rPr>
          <w:sz w:val="24"/>
          <w:szCs w:val="24"/>
        </w:rPr>
        <w:t xml:space="preserve">In the event of a grant awarded by the Commission, a grant agreement, drawn up in euro and detailing the conditions and level of funding, will be sent to the </w:t>
      </w:r>
      <w:r w:rsidR="00FB5142" w:rsidRPr="00F779D3">
        <w:rPr>
          <w:sz w:val="24"/>
          <w:szCs w:val="24"/>
        </w:rPr>
        <w:t>applicant</w:t>
      </w:r>
      <w:r w:rsidRPr="00F779D3">
        <w:rPr>
          <w:sz w:val="24"/>
          <w:szCs w:val="24"/>
        </w:rPr>
        <w:t xml:space="preserve">, as well as the </w:t>
      </w:r>
      <w:r w:rsidR="00410240" w:rsidRPr="00F779D3">
        <w:rPr>
          <w:sz w:val="24"/>
          <w:szCs w:val="24"/>
        </w:rPr>
        <w:t xml:space="preserve">information on the </w:t>
      </w:r>
      <w:r w:rsidRPr="00F779D3">
        <w:rPr>
          <w:sz w:val="24"/>
          <w:szCs w:val="24"/>
        </w:rPr>
        <w:t xml:space="preserve">procedure to formalise the </w:t>
      </w:r>
      <w:r w:rsidR="00AA147B" w:rsidRPr="00F779D3">
        <w:rPr>
          <w:sz w:val="24"/>
          <w:szCs w:val="24"/>
        </w:rPr>
        <w:t xml:space="preserve">agreement </w:t>
      </w:r>
      <w:r w:rsidRPr="00F779D3">
        <w:rPr>
          <w:sz w:val="24"/>
          <w:szCs w:val="24"/>
        </w:rPr>
        <w:t>of the parties</w:t>
      </w:r>
      <w:r w:rsidR="004418C7" w:rsidRPr="00F779D3">
        <w:rPr>
          <w:sz w:val="24"/>
          <w:szCs w:val="24"/>
        </w:rPr>
        <w:t>.</w:t>
      </w:r>
      <w:r w:rsidR="00542F1C" w:rsidRPr="00F779D3">
        <w:rPr>
          <w:sz w:val="24"/>
          <w:szCs w:val="24"/>
        </w:rPr>
        <w:t xml:space="preserve"> </w:t>
      </w:r>
    </w:p>
    <w:p w14:paraId="4EA40C0D" w14:textId="3E59390B" w:rsidR="004C3708" w:rsidRPr="00F779D3" w:rsidRDefault="005F546A" w:rsidP="00A8142A">
      <w:pPr>
        <w:pStyle w:val="Text1"/>
        <w:spacing w:after="120"/>
        <w:ind w:left="0"/>
        <w:rPr>
          <w:sz w:val="24"/>
          <w:szCs w:val="24"/>
        </w:rPr>
      </w:pPr>
      <w:r w:rsidRPr="00F779D3">
        <w:rPr>
          <w:sz w:val="24"/>
          <w:szCs w:val="24"/>
        </w:rPr>
        <w:lastRenderedPageBreak/>
        <w:t>Two</w:t>
      </w:r>
      <w:r w:rsidR="004C3708" w:rsidRPr="00F779D3">
        <w:rPr>
          <w:sz w:val="24"/>
          <w:szCs w:val="24"/>
        </w:rPr>
        <w:t xml:space="preserve"> copies of the original agreement must be signed first by the beneficiary</w:t>
      </w:r>
      <w:r w:rsidR="003E7D14" w:rsidRPr="00F779D3">
        <w:rPr>
          <w:sz w:val="24"/>
          <w:szCs w:val="24"/>
        </w:rPr>
        <w:t xml:space="preserve"> or</w:t>
      </w:r>
      <w:r w:rsidR="004C3708" w:rsidRPr="00F779D3">
        <w:rPr>
          <w:sz w:val="24"/>
          <w:szCs w:val="24"/>
        </w:rPr>
        <w:t xml:space="preserve"> </w:t>
      </w:r>
      <w:r w:rsidRPr="00F779D3">
        <w:rPr>
          <w:sz w:val="24"/>
          <w:szCs w:val="24"/>
        </w:rPr>
        <w:t xml:space="preserve">coordinator </w:t>
      </w:r>
      <w:r w:rsidR="00415040" w:rsidRPr="00F779D3">
        <w:rPr>
          <w:sz w:val="24"/>
          <w:szCs w:val="24"/>
        </w:rPr>
        <w:t xml:space="preserve">on behalf of the consortium </w:t>
      </w:r>
      <w:r w:rsidR="004C3708" w:rsidRPr="00F779D3">
        <w:rPr>
          <w:sz w:val="24"/>
          <w:szCs w:val="24"/>
        </w:rPr>
        <w:t>and returned to the Commission immediately. The Commission will sign it last.</w:t>
      </w:r>
    </w:p>
    <w:p w14:paraId="7D4E68B1" w14:textId="77777777" w:rsidR="00E461EB" w:rsidRPr="00F779D3" w:rsidRDefault="00E7723D" w:rsidP="00A8142A">
      <w:pPr>
        <w:pStyle w:val="Text1"/>
        <w:ind w:left="0" w:right="-29"/>
        <w:rPr>
          <w:b/>
          <w:sz w:val="24"/>
          <w:szCs w:val="24"/>
        </w:rPr>
      </w:pPr>
      <w:r w:rsidRPr="00F779D3">
        <w:rPr>
          <w:b/>
          <w:sz w:val="24"/>
          <w:szCs w:val="24"/>
        </w:rPr>
        <w:t xml:space="preserve">The applicants </w:t>
      </w:r>
      <w:r w:rsidR="000519CE" w:rsidRPr="00F779D3">
        <w:rPr>
          <w:b/>
          <w:sz w:val="24"/>
          <w:szCs w:val="24"/>
        </w:rPr>
        <w:t>understand that</w:t>
      </w:r>
      <w:r w:rsidR="00350CEA" w:rsidRPr="00F779D3">
        <w:rPr>
          <w:b/>
          <w:sz w:val="24"/>
          <w:szCs w:val="24"/>
        </w:rPr>
        <w:t xml:space="preserve"> </w:t>
      </w:r>
      <w:r w:rsidRPr="00F779D3">
        <w:rPr>
          <w:b/>
          <w:sz w:val="24"/>
          <w:szCs w:val="24"/>
        </w:rPr>
        <w:t>s</w:t>
      </w:r>
      <w:r w:rsidR="000519CE" w:rsidRPr="00F779D3">
        <w:rPr>
          <w:b/>
          <w:sz w:val="24"/>
          <w:szCs w:val="24"/>
        </w:rPr>
        <w:t xml:space="preserve">ubmission of a grant application implies acceptance of the </w:t>
      </w:r>
      <w:r w:rsidR="00D706AD" w:rsidRPr="00F779D3">
        <w:rPr>
          <w:b/>
          <w:sz w:val="24"/>
          <w:szCs w:val="24"/>
        </w:rPr>
        <w:t>g</w:t>
      </w:r>
      <w:r w:rsidR="000519CE" w:rsidRPr="00F779D3">
        <w:rPr>
          <w:b/>
          <w:sz w:val="24"/>
          <w:szCs w:val="24"/>
        </w:rPr>
        <w:t xml:space="preserve">eneral </w:t>
      </w:r>
      <w:r w:rsidR="00D706AD" w:rsidRPr="00F779D3">
        <w:rPr>
          <w:b/>
          <w:sz w:val="24"/>
          <w:szCs w:val="24"/>
        </w:rPr>
        <w:t>c</w:t>
      </w:r>
      <w:r w:rsidR="000519CE" w:rsidRPr="00F779D3">
        <w:rPr>
          <w:b/>
          <w:sz w:val="24"/>
          <w:szCs w:val="24"/>
        </w:rPr>
        <w:t>onditions</w:t>
      </w:r>
      <w:r w:rsidRPr="00F779D3">
        <w:rPr>
          <w:b/>
          <w:sz w:val="24"/>
          <w:szCs w:val="24"/>
        </w:rPr>
        <w:t xml:space="preserve"> attached to this call for proposals</w:t>
      </w:r>
      <w:r w:rsidR="000519CE" w:rsidRPr="00F779D3">
        <w:rPr>
          <w:b/>
          <w:sz w:val="24"/>
          <w:szCs w:val="24"/>
        </w:rPr>
        <w:t xml:space="preserve">. These </w:t>
      </w:r>
      <w:r w:rsidR="00D706AD" w:rsidRPr="00F779D3">
        <w:rPr>
          <w:b/>
          <w:sz w:val="24"/>
          <w:szCs w:val="24"/>
        </w:rPr>
        <w:t>g</w:t>
      </w:r>
      <w:r w:rsidR="000519CE" w:rsidRPr="00F779D3">
        <w:rPr>
          <w:b/>
          <w:sz w:val="24"/>
          <w:szCs w:val="24"/>
        </w:rPr>
        <w:t xml:space="preserve">eneral </w:t>
      </w:r>
      <w:r w:rsidR="00D706AD" w:rsidRPr="00F779D3">
        <w:rPr>
          <w:b/>
          <w:sz w:val="24"/>
          <w:szCs w:val="24"/>
        </w:rPr>
        <w:t>c</w:t>
      </w:r>
      <w:r w:rsidR="000519CE" w:rsidRPr="00F779D3">
        <w:rPr>
          <w:b/>
          <w:sz w:val="24"/>
          <w:szCs w:val="24"/>
        </w:rPr>
        <w:t xml:space="preserve">onditions bind the beneficiary to whom the grant is awarded and shall constitute an annex to the </w:t>
      </w:r>
      <w:r w:rsidR="00D706AD" w:rsidRPr="00F779D3">
        <w:rPr>
          <w:b/>
          <w:sz w:val="24"/>
          <w:szCs w:val="24"/>
        </w:rPr>
        <w:t>g</w:t>
      </w:r>
      <w:r w:rsidR="000519CE" w:rsidRPr="00F779D3">
        <w:rPr>
          <w:b/>
          <w:sz w:val="24"/>
          <w:szCs w:val="24"/>
        </w:rPr>
        <w:t xml:space="preserve">rant </w:t>
      </w:r>
      <w:r w:rsidR="00D706AD" w:rsidRPr="00F779D3">
        <w:rPr>
          <w:b/>
          <w:sz w:val="24"/>
          <w:szCs w:val="24"/>
        </w:rPr>
        <w:t>d</w:t>
      </w:r>
      <w:r w:rsidR="000519CE" w:rsidRPr="00F779D3">
        <w:rPr>
          <w:b/>
          <w:sz w:val="24"/>
          <w:szCs w:val="24"/>
        </w:rPr>
        <w:t>ecision.</w:t>
      </w:r>
    </w:p>
    <w:p w14:paraId="4EA40C11" w14:textId="45C56DB2" w:rsidR="000519CE" w:rsidRPr="00F779D3" w:rsidRDefault="000519CE" w:rsidP="00A8142A">
      <w:pPr>
        <w:pStyle w:val="Text1"/>
        <w:ind w:left="0" w:right="-29"/>
        <w:rPr>
          <w:b/>
          <w:i/>
          <w:sz w:val="24"/>
          <w:szCs w:val="24"/>
        </w:rPr>
      </w:pPr>
    </w:p>
    <w:p w14:paraId="4EA40C13" w14:textId="77777777" w:rsidR="00FD582A" w:rsidRPr="000A7E8B" w:rsidRDefault="004729C4" w:rsidP="00376720">
      <w:pPr>
        <w:pStyle w:val="Cmsor1"/>
        <w:numPr>
          <w:ilvl w:val="0"/>
          <w:numId w:val="36"/>
        </w:numPr>
        <w:ind w:left="567" w:hanging="567"/>
      </w:pPr>
      <w:r w:rsidRPr="000A7E8B">
        <w:t>Financial provisions</w:t>
      </w:r>
    </w:p>
    <w:p w14:paraId="02C3B250" w14:textId="3DAE33DA" w:rsidR="002B421F" w:rsidRPr="000A7E8B" w:rsidRDefault="002B421F" w:rsidP="00376720">
      <w:pPr>
        <w:numPr>
          <w:ilvl w:val="1"/>
          <w:numId w:val="36"/>
        </w:numPr>
        <w:suppressAutoHyphens/>
        <w:spacing w:before="100" w:beforeAutospacing="1" w:after="100" w:afterAutospacing="1"/>
        <w:ind w:left="567" w:hanging="567"/>
        <w:rPr>
          <w:b/>
          <w:bCs/>
          <w:sz w:val="24"/>
          <w:szCs w:val="24"/>
          <w:lang w:eastAsia="en-GB"/>
        </w:rPr>
      </w:pPr>
      <w:r w:rsidRPr="000A7E8B">
        <w:rPr>
          <w:b/>
          <w:bCs/>
          <w:sz w:val="24"/>
          <w:szCs w:val="24"/>
          <w:lang w:eastAsia="en-GB"/>
        </w:rPr>
        <w:t>Form of the grant</w:t>
      </w:r>
      <w:r w:rsidR="008D59AE" w:rsidRPr="000A7E8B">
        <w:rPr>
          <w:b/>
          <w:sz w:val="24"/>
          <w:szCs w:val="24"/>
          <w:vertAlign w:val="superscript"/>
          <w:lang w:eastAsia="en-GB"/>
        </w:rPr>
        <w:footnoteReference w:id="18"/>
      </w:r>
    </w:p>
    <w:p w14:paraId="34582125" w14:textId="790E87E5" w:rsidR="002B421F" w:rsidRPr="00F779D3" w:rsidRDefault="002B421F" w:rsidP="00A8142A">
      <w:pPr>
        <w:pStyle w:val="Listaszerbekezds"/>
        <w:tabs>
          <w:tab w:val="left" w:pos="993"/>
        </w:tabs>
        <w:spacing w:after="120"/>
        <w:ind w:left="993" w:hanging="993"/>
        <w:jc w:val="both"/>
        <w:rPr>
          <w:b/>
          <w:bCs/>
          <w:u w:val="single"/>
        </w:rPr>
      </w:pPr>
      <w:r w:rsidRPr="00F779D3">
        <w:rPr>
          <w:b/>
          <w:bCs/>
        </w:rPr>
        <w:t>11.</w:t>
      </w:r>
      <w:r w:rsidR="00272F5A" w:rsidRPr="00F779D3">
        <w:rPr>
          <w:b/>
          <w:bCs/>
        </w:rPr>
        <w:t>1</w:t>
      </w:r>
      <w:r w:rsidRPr="00F779D3">
        <w:rPr>
          <w:b/>
          <w:bCs/>
        </w:rPr>
        <w:t>.</w:t>
      </w:r>
      <w:r w:rsidR="009D5503" w:rsidRPr="00F779D3">
        <w:rPr>
          <w:b/>
          <w:bCs/>
        </w:rPr>
        <w:t>1</w:t>
      </w:r>
      <w:r w:rsidR="009D5503" w:rsidRPr="00F779D3">
        <w:rPr>
          <w:b/>
          <w:bCs/>
        </w:rPr>
        <w:tab/>
      </w:r>
      <w:r w:rsidRPr="00F779D3">
        <w:rPr>
          <w:b/>
          <w:u w:val="single"/>
        </w:rPr>
        <w:t>Reimbursement</w:t>
      </w:r>
      <w:r w:rsidRPr="00F779D3">
        <w:rPr>
          <w:b/>
          <w:bCs/>
          <w:u w:val="single"/>
        </w:rPr>
        <w:t xml:space="preserve"> of costs actually incurred</w:t>
      </w:r>
    </w:p>
    <w:p w14:paraId="33FC4E33" w14:textId="77777777" w:rsidR="002B421F" w:rsidRPr="00F779D3" w:rsidRDefault="002B421F" w:rsidP="00A8142A">
      <w:pPr>
        <w:pStyle w:val="Listaszerbekezds"/>
        <w:spacing w:after="120"/>
        <w:ind w:left="0"/>
        <w:jc w:val="both"/>
        <w:rPr>
          <w:bCs/>
        </w:rPr>
      </w:pPr>
    </w:p>
    <w:p w14:paraId="7150D87C" w14:textId="58D80738" w:rsidR="002B421F" w:rsidRPr="00F779D3" w:rsidRDefault="002B421F" w:rsidP="00A8142A">
      <w:pPr>
        <w:pStyle w:val="Listaszerbekezds"/>
        <w:spacing w:after="120"/>
        <w:ind w:left="0"/>
        <w:jc w:val="both"/>
        <w:rPr>
          <w:bCs/>
        </w:rPr>
      </w:pPr>
      <w:r w:rsidRPr="00F779D3">
        <w:rPr>
          <w:bCs/>
        </w:rPr>
        <w:t xml:space="preserve">The grant will be defined by applying a maximum co-financing rate of </w:t>
      </w:r>
      <w:r w:rsidR="00FA0A61" w:rsidRPr="00F779D3">
        <w:rPr>
          <w:bCs/>
        </w:rPr>
        <w:t>80</w:t>
      </w:r>
      <w:r w:rsidRPr="00F779D3">
        <w:rPr>
          <w:bCs/>
        </w:rPr>
        <w:t xml:space="preserve">% to the eligible costs </w:t>
      </w:r>
      <w:r w:rsidRPr="00F779D3">
        <w:rPr>
          <w:bCs/>
          <w:u w:val="single"/>
        </w:rPr>
        <w:t>actually</w:t>
      </w:r>
      <w:r w:rsidRPr="00F779D3">
        <w:rPr>
          <w:bCs/>
        </w:rPr>
        <w:t xml:space="preserve"> incurred and declared by the beneficiary</w:t>
      </w:r>
      <w:r w:rsidR="00D44C59" w:rsidRPr="00F779D3">
        <w:rPr>
          <w:bCs/>
        </w:rPr>
        <w:t>.</w:t>
      </w:r>
    </w:p>
    <w:p w14:paraId="29C30528" w14:textId="77777777" w:rsidR="00D44C59" w:rsidRPr="00F779D3" w:rsidRDefault="00D44C59" w:rsidP="00A8142A">
      <w:pPr>
        <w:pStyle w:val="Listaszerbekezds"/>
        <w:spacing w:after="120"/>
        <w:ind w:left="0"/>
        <w:jc w:val="both"/>
        <w:rPr>
          <w:i/>
        </w:rPr>
      </w:pPr>
    </w:p>
    <w:p w14:paraId="42D107D0" w14:textId="0EFA237F" w:rsidR="00297F10" w:rsidRPr="00F779D3" w:rsidRDefault="00297F10" w:rsidP="00A8142A">
      <w:pPr>
        <w:pStyle w:val="Listaszerbekezds"/>
        <w:spacing w:after="120"/>
        <w:ind w:left="0"/>
        <w:jc w:val="both"/>
        <w:rPr>
          <w:iCs/>
        </w:rPr>
      </w:pPr>
      <w:r w:rsidRPr="00F779D3">
        <w:rPr>
          <w:iCs/>
        </w:rPr>
        <w:t>For details on eligibility of cos</w:t>
      </w:r>
      <w:r w:rsidR="00763526" w:rsidRPr="00F779D3">
        <w:rPr>
          <w:iCs/>
        </w:rPr>
        <w:t xml:space="preserve">ts, please refer to section </w:t>
      </w:r>
      <w:r w:rsidR="00763526" w:rsidRPr="00EA0A93">
        <w:rPr>
          <w:iCs/>
        </w:rPr>
        <w:t>11.2</w:t>
      </w:r>
      <w:r w:rsidRPr="00EA0A93">
        <w:rPr>
          <w:iCs/>
        </w:rPr>
        <w:t>.</w:t>
      </w:r>
    </w:p>
    <w:p w14:paraId="4EA40C14" w14:textId="0D417DA5" w:rsidR="000B73C4" w:rsidRPr="0074528B" w:rsidRDefault="009C7F4E" w:rsidP="00376720">
      <w:pPr>
        <w:numPr>
          <w:ilvl w:val="1"/>
          <w:numId w:val="36"/>
        </w:numPr>
        <w:suppressAutoHyphens/>
        <w:spacing w:before="100" w:beforeAutospacing="1" w:after="100" w:afterAutospacing="1"/>
        <w:ind w:left="567" w:hanging="567"/>
        <w:rPr>
          <w:b/>
          <w:bCs/>
          <w:sz w:val="24"/>
          <w:szCs w:val="24"/>
          <w:lang w:eastAsia="en-GB"/>
        </w:rPr>
      </w:pPr>
      <w:r w:rsidRPr="0074528B">
        <w:rPr>
          <w:b/>
          <w:bCs/>
          <w:sz w:val="24"/>
          <w:szCs w:val="24"/>
          <w:lang w:eastAsia="en-GB"/>
        </w:rPr>
        <w:t>Eligible costs</w:t>
      </w:r>
      <w:r w:rsidR="00785B57" w:rsidRPr="0074528B">
        <w:rPr>
          <w:b/>
          <w:sz w:val="24"/>
          <w:szCs w:val="24"/>
          <w:vertAlign w:val="superscript"/>
          <w:lang w:eastAsia="en-GB"/>
        </w:rPr>
        <w:footnoteReference w:id="19"/>
      </w:r>
      <w:r w:rsidRPr="0074528B">
        <w:rPr>
          <w:b/>
          <w:bCs/>
          <w:sz w:val="24"/>
          <w:szCs w:val="24"/>
          <w:vertAlign w:val="superscript"/>
          <w:lang w:eastAsia="en-GB"/>
        </w:rPr>
        <w:t xml:space="preserve"> </w:t>
      </w:r>
    </w:p>
    <w:p w14:paraId="4EA40C15" w14:textId="77777777" w:rsidR="009C7F4E" w:rsidRPr="00F779D3" w:rsidRDefault="009C7F4E" w:rsidP="00A8142A">
      <w:pPr>
        <w:autoSpaceDE w:val="0"/>
        <w:autoSpaceDN w:val="0"/>
        <w:adjustRightInd w:val="0"/>
        <w:spacing w:after="120"/>
        <w:rPr>
          <w:sz w:val="24"/>
          <w:szCs w:val="24"/>
        </w:rPr>
      </w:pPr>
      <w:r w:rsidRPr="00F779D3">
        <w:rPr>
          <w:sz w:val="24"/>
          <w:szCs w:val="24"/>
        </w:rPr>
        <w:t>Eligible costs shall meet all the following criteria:</w:t>
      </w:r>
    </w:p>
    <w:p w14:paraId="4EA40C16" w14:textId="77777777" w:rsidR="009C7F4E" w:rsidRPr="00F779D3" w:rsidRDefault="009C7F4E" w:rsidP="00376720">
      <w:pPr>
        <w:numPr>
          <w:ilvl w:val="0"/>
          <w:numId w:val="46"/>
        </w:numPr>
        <w:spacing w:after="120"/>
        <w:ind w:left="284" w:hanging="284"/>
        <w:rPr>
          <w:sz w:val="24"/>
          <w:szCs w:val="24"/>
        </w:rPr>
      </w:pPr>
      <w:r w:rsidRPr="00F779D3">
        <w:rPr>
          <w:sz w:val="24"/>
          <w:szCs w:val="24"/>
        </w:rPr>
        <w:t xml:space="preserve">they are incurred by the beneficiary.  </w:t>
      </w:r>
    </w:p>
    <w:p w14:paraId="4EA40C17" w14:textId="7A5C76AA" w:rsidR="009C7F4E" w:rsidRPr="00F779D3" w:rsidRDefault="009C7F4E" w:rsidP="00376720">
      <w:pPr>
        <w:numPr>
          <w:ilvl w:val="0"/>
          <w:numId w:val="46"/>
        </w:numPr>
        <w:spacing w:after="120"/>
        <w:ind w:left="284" w:hanging="284"/>
        <w:rPr>
          <w:sz w:val="24"/>
          <w:szCs w:val="24"/>
        </w:rPr>
      </w:pPr>
      <w:r w:rsidRPr="00F779D3">
        <w:rPr>
          <w:sz w:val="24"/>
          <w:szCs w:val="24"/>
        </w:rPr>
        <w:t>they are incurred during the duration of the action, with the exception of costs relating to final reports and audit certificates;</w:t>
      </w:r>
    </w:p>
    <w:p w14:paraId="4EA40C18" w14:textId="77777777" w:rsidR="009C7F4E" w:rsidRPr="00B21D5C" w:rsidRDefault="009C7F4E" w:rsidP="00376720">
      <w:pPr>
        <w:numPr>
          <w:ilvl w:val="0"/>
          <w:numId w:val="46"/>
        </w:numPr>
        <w:spacing w:after="120"/>
        <w:ind w:left="567" w:hanging="283"/>
        <w:rPr>
          <w:sz w:val="24"/>
          <w:szCs w:val="24"/>
        </w:rPr>
      </w:pPr>
      <w:r w:rsidRPr="00B21D5C">
        <w:rPr>
          <w:sz w:val="24"/>
          <w:szCs w:val="24"/>
        </w:rPr>
        <w:t xml:space="preserve">The period of eligibility of costs will start as specified in the grant agreement. </w:t>
      </w:r>
    </w:p>
    <w:p w14:paraId="4EA40C1A" w14:textId="58CD9B9E" w:rsidR="009C7F4E" w:rsidRPr="00B21D5C" w:rsidRDefault="009C7F4E" w:rsidP="00376720">
      <w:pPr>
        <w:numPr>
          <w:ilvl w:val="0"/>
          <w:numId w:val="46"/>
        </w:numPr>
        <w:spacing w:after="120"/>
        <w:ind w:left="567" w:hanging="283"/>
        <w:rPr>
          <w:sz w:val="24"/>
          <w:szCs w:val="24"/>
        </w:rPr>
      </w:pPr>
      <w:r w:rsidRPr="00B21D5C">
        <w:rPr>
          <w:sz w:val="24"/>
          <w:szCs w:val="24"/>
        </w:rPr>
        <w:t>If a beneficiary can demonstrate the need to start the action before the agreement is signed, the costs eligibility period may start before that signature</w:t>
      </w:r>
      <w:r w:rsidR="001056C4" w:rsidRPr="00B21D5C">
        <w:rPr>
          <w:sz w:val="24"/>
          <w:szCs w:val="24"/>
        </w:rPr>
        <w:t>, under the conditions indicated in the point 6 (Implementation period)</w:t>
      </w:r>
      <w:r w:rsidRPr="00B21D5C">
        <w:rPr>
          <w:sz w:val="24"/>
          <w:szCs w:val="24"/>
        </w:rPr>
        <w:t>. Under no circumstances can the eligibility period start before the date of submission of the grant application</w:t>
      </w:r>
      <w:r w:rsidR="00131973" w:rsidRPr="00B21D5C">
        <w:rPr>
          <w:sz w:val="24"/>
          <w:szCs w:val="24"/>
        </w:rPr>
        <w:t>.</w:t>
      </w:r>
    </w:p>
    <w:p w14:paraId="4EA40C1B" w14:textId="1CD3EB95" w:rsidR="009C7F4E" w:rsidRPr="00F779D3" w:rsidRDefault="009C7F4E" w:rsidP="00376720">
      <w:pPr>
        <w:numPr>
          <w:ilvl w:val="0"/>
          <w:numId w:val="46"/>
        </w:numPr>
        <w:spacing w:after="120"/>
        <w:ind w:left="284" w:hanging="284"/>
        <w:rPr>
          <w:sz w:val="24"/>
          <w:szCs w:val="24"/>
        </w:rPr>
      </w:pPr>
      <w:r w:rsidRPr="00F779D3">
        <w:rPr>
          <w:sz w:val="24"/>
          <w:szCs w:val="24"/>
        </w:rPr>
        <w:t>they are indicated in the estimated budget</w:t>
      </w:r>
      <w:r w:rsidR="000F1CF0" w:rsidRPr="00B21D5C">
        <w:rPr>
          <w:sz w:val="24"/>
          <w:szCs w:val="24"/>
        </w:rPr>
        <w:t xml:space="preserve"> </w:t>
      </w:r>
      <w:r w:rsidR="000F1CF0" w:rsidRPr="00F779D3">
        <w:rPr>
          <w:sz w:val="24"/>
          <w:szCs w:val="24"/>
        </w:rPr>
        <w:t>of the action</w:t>
      </w:r>
      <w:r w:rsidRPr="00F779D3">
        <w:rPr>
          <w:sz w:val="24"/>
          <w:szCs w:val="24"/>
        </w:rPr>
        <w:t>;</w:t>
      </w:r>
    </w:p>
    <w:p w14:paraId="4EA40C1C" w14:textId="44455AC9" w:rsidR="009C7F4E" w:rsidRPr="00F779D3" w:rsidRDefault="009C7F4E" w:rsidP="00376720">
      <w:pPr>
        <w:numPr>
          <w:ilvl w:val="0"/>
          <w:numId w:val="46"/>
        </w:numPr>
        <w:spacing w:after="120"/>
        <w:ind w:left="284" w:hanging="284"/>
        <w:rPr>
          <w:sz w:val="24"/>
          <w:szCs w:val="24"/>
        </w:rPr>
      </w:pPr>
      <w:r w:rsidRPr="00F779D3">
        <w:rPr>
          <w:sz w:val="24"/>
          <w:szCs w:val="24"/>
        </w:rPr>
        <w:t>they are necessary for the implementation of the action</w:t>
      </w:r>
      <w:r w:rsidR="00D44C59" w:rsidRPr="00F779D3">
        <w:rPr>
          <w:sz w:val="24"/>
          <w:szCs w:val="24"/>
        </w:rPr>
        <w:t xml:space="preserve"> w</w:t>
      </w:r>
      <w:r w:rsidRPr="00F779D3">
        <w:rPr>
          <w:sz w:val="24"/>
          <w:szCs w:val="24"/>
        </w:rPr>
        <w:t>hich is the subject of the grant;</w:t>
      </w:r>
    </w:p>
    <w:p w14:paraId="4EA40C1D" w14:textId="77777777" w:rsidR="009C7F4E" w:rsidRPr="00F779D3" w:rsidRDefault="009C7F4E" w:rsidP="00376720">
      <w:pPr>
        <w:numPr>
          <w:ilvl w:val="0"/>
          <w:numId w:val="46"/>
        </w:numPr>
        <w:spacing w:after="120"/>
        <w:ind w:left="284" w:hanging="284"/>
        <w:rPr>
          <w:sz w:val="24"/>
          <w:szCs w:val="24"/>
        </w:rPr>
      </w:pPr>
      <w:r w:rsidRPr="00F779D3">
        <w:rPr>
          <w:sz w:val="24"/>
          <w:szCs w:val="24"/>
        </w:rPr>
        <w:t>they are identifiable and verifiable, in particular being recorded in the accounting records of the beneficiary and determined according to the applicable accounting standards of the country where the beneficiary is established and according to the usual cost accounting practices of the beneficiary;</w:t>
      </w:r>
    </w:p>
    <w:p w14:paraId="4EA40C1E" w14:textId="77777777" w:rsidR="009C7F4E" w:rsidRPr="00F779D3" w:rsidRDefault="009C7F4E" w:rsidP="00376720">
      <w:pPr>
        <w:numPr>
          <w:ilvl w:val="0"/>
          <w:numId w:val="46"/>
        </w:numPr>
        <w:spacing w:after="120"/>
        <w:ind w:left="284" w:hanging="284"/>
        <w:rPr>
          <w:sz w:val="24"/>
          <w:szCs w:val="24"/>
        </w:rPr>
      </w:pPr>
      <w:r w:rsidRPr="00F779D3">
        <w:rPr>
          <w:sz w:val="24"/>
          <w:szCs w:val="24"/>
        </w:rPr>
        <w:t>they comply with the requirements of applicable tax and social legislation;</w:t>
      </w:r>
    </w:p>
    <w:p w14:paraId="4EA40C1F" w14:textId="21C6F200" w:rsidR="009C7F4E" w:rsidRPr="00F779D3" w:rsidRDefault="009C7F4E" w:rsidP="00376720">
      <w:pPr>
        <w:numPr>
          <w:ilvl w:val="0"/>
          <w:numId w:val="46"/>
        </w:numPr>
        <w:spacing w:after="120"/>
        <w:ind w:left="284" w:hanging="284"/>
        <w:rPr>
          <w:sz w:val="24"/>
          <w:szCs w:val="24"/>
        </w:rPr>
      </w:pPr>
      <w:r w:rsidRPr="00F779D3">
        <w:rPr>
          <w:sz w:val="24"/>
          <w:szCs w:val="24"/>
        </w:rPr>
        <w:t xml:space="preserve">they are reasonable, justified, and comply with the </w:t>
      </w:r>
      <w:r w:rsidR="000F1CF0" w:rsidRPr="00F779D3">
        <w:rPr>
          <w:sz w:val="24"/>
          <w:szCs w:val="24"/>
        </w:rPr>
        <w:t xml:space="preserve">principle </w:t>
      </w:r>
      <w:r w:rsidRPr="00F779D3">
        <w:rPr>
          <w:sz w:val="24"/>
          <w:szCs w:val="24"/>
        </w:rPr>
        <w:t>of sound financial management, in particular regarding economy and efficiency.</w:t>
      </w:r>
    </w:p>
    <w:p w14:paraId="4EA40C20" w14:textId="77777777" w:rsidR="009C7F4E" w:rsidRPr="00F779D3" w:rsidRDefault="009C7F4E" w:rsidP="00A8142A">
      <w:pPr>
        <w:autoSpaceDE w:val="0"/>
        <w:autoSpaceDN w:val="0"/>
        <w:adjustRightInd w:val="0"/>
        <w:spacing w:after="120"/>
        <w:rPr>
          <w:sz w:val="24"/>
          <w:szCs w:val="24"/>
        </w:rPr>
      </w:pPr>
      <w:r w:rsidRPr="00F779D3">
        <w:rPr>
          <w:sz w:val="24"/>
          <w:szCs w:val="24"/>
        </w:rPr>
        <w:lastRenderedPageBreak/>
        <w:t>The beneficiary's internal accounting and auditing procedures must permit direct reconciliation of the costs and revenue declared in respect of the action/project with the corresponding accounting statements and supporting documents.</w:t>
      </w:r>
    </w:p>
    <w:p w14:paraId="015BF513" w14:textId="4C72C4D8" w:rsidR="001A65C8" w:rsidRPr="00F779D3" w:rsidRDefault="009C7F4E" w:rsidP="00A8142A">
      <w:pPr>
        <w:autoSpaceDE w:val="0"/>
        <w:autoSpaceDN w:val="0"/>
        <w:adjustRightInd w:val="0"/>
        <w:spacing w:after="120"/>
        <w:rPr>
          <w:sz w:val="24"/>
          <w:szCs w:val="24"/>
        </w:rPr>
      </w:pPr>
      <w:r w:rsidRPr="00F779D3">
        <w:rPr>
          <w:sz w:val="24"/>
          <w:szCs w:val="24"/>
        </w:rPr>
        <w:t>Eligible costs may be direct or indirect</w:t>
      </w:r>
      <w:r w:rsidR="00640D6B" w:rsidRPr="00F779D3">
        <w:rPr>
          <w:sz w:val="24"/>
          <w:szCs w:val="24"/>
        </w:rPr>
        <w:t>.</w:t>
      </w:r>
    </w:p>
    <w:p w14:paraId="4EA40C25" w14:textId="683EB4ED" w:rsidR="009C7F4E" w:rsidRPr="00F779D3" w:rsidRDefault="00640D6B" w:rsidP="00B21D5C">
      <w:pPr>
        <w:autoSpaceDE w:val="0"/>
        <w:autoSpaceDN w:val="0"/>
        <w:adjustRightInd w:val="0"/>
        <w:spacing w:before="240" w:after="120"/>
        <w:rPr>
          <w:sz w:val="24"/>
          <w:szCs w:val="24"/>
        </w:rPr>
      </w:pPr>
      <w:r w:rsidRPr="00F779D3">
        <w:rPr>
          <w:b/>
          <w:sz w:val="24"/>
          <w:szCs w:val="24"/>
        </w:rPr>
        <w:t>11.</w:t>
      </w:r>
      <w:r w:rsidR="008510D1" w:rsidRPr="00F779D3">
        <w:rPr>
          <w:b/>
          <w:sz w:val="24"/>
          <w:szCs w:val="24"/>
        </w:rPr>
        <w:t>2</w:t>
      </w:r>
      <w:r w:rsidRPr="00F779D3">
        <w:rPr>
          <w:b/>
          <w:sz w:val="24"/>
          <w:szCs w:val="24"/>
        </w:rPr>
        <w:t xml:space="preserve">.1. </w:t>
      </w:r>
      <w:r w:rsidR="009C7F4E" w:rsidRPr="00F779D3">
        <w:rPr>
          <w:b/>
          <w:sz w:val="24"/>
          <w:szCs w:val="24"/>
          <w:u w:val="single"/>
        </w:rPr>
        <w:t>Eligible direct costs</w:t>
      </w:r>
      <w:r w:rsidR="009C7F4E" w:rsidRPr="00F779D3">
        <w:rPr>
          <w:sz w:val="24"/>
          <w:szCs w:val="24"/>
          <w:u w:val="single"/>
        </w:rPr>
        <w:t xml:space="preserve"> </w:t>
      </w:r>
    </w:p>
    <w:p w14:paraId="4EA40C29" w14:textId="5C2DC6BD" w:rsidR="009C7F4E" w:rsidRPr="00F779D3" w:rsidRDefault="009C7F4E" w:rsidP="00A8142A">
      <w:pPr>
        <w:autoSpaceDE w:val="0"/>
        <w:autoSpaceDN w:val="0"/>
        <w:adjustRightInd w:val="0"/>
        <w:spacing w:after="120"/>
        <w:rPr>
          <w:sz w:val="24"/>
          <w:szCs w:val="24"/>
        </w:rPr>
      </w:pPr>
      <w:r w:rsidRPr="00F779D3">
        <w:rPr>
          <w:sz w:val="24"/>
          <w:szCs w:val="24"/>
        </w:rPr>
        <w:t>The eligible direct costs for the action are those costs which:</w:t>
      </w:r>
    </w:p>
    <w:p w14:paraId="4EA40C2A" w14:textId="0A08D000" w:rsidR="009C7F4E" w:rsidRPr="00F779D3" w:rsidRDefault="009C7F4E" w:rsidP="00A8142A">
      <w:pPr>
        <w:autoSpaceDE w:val="0"/>
        <w:autoSpaceDN w:val="0"/>
        <w:adjustRightInd w:val="0"/>
        <w:spacing w:after="120"/>
        <w:rPr>
          <w:sz w:val="24"/>
          <w:szCs w:val="24"/>
        </w:rPr>
      </w:pPr>
      <w:r w:rsidRPr="00F779D3">
        <w:rPr>
          <w:b/>
          <w:sz w:val="24"/>
          <w:szCs w:val="24"/>
        </w:rPr>
        <w:t xml:space="preserve">with due regard </w:t>
      </w:r>
      <w:r w:rsidR="00D706AD" w:rsidRPr="00F779D3">
        <w:rPr>
          <w:b/>
          <w:sz w:val="24"/>
          <w:szCs w:val="24"/>
        </w:rPr>
        <w:t xml:space="preserve">to </w:t>
      </w:r>
      <w:r w:rsidRPr="00F779D3">
        <w:rPr>
          <w:b/>
          <w:sz w:val="24"/>
          <w:szCs w:val="24"/>
        </w:rPr>
        <w:t>the conditions of eligibility set out above</w:t>
      </w:r>
      <w:r w:rsidRPr="00F779D3">
        <w:rPr>
          <w:sz w:val="24"/>
          <w:szCs w:val="24"/>
        </w:rPr>
        <w:t xml:space="preserve">, are identifiable as specific costs directly linked to the performance of the action and which can therefore be booked to it directly, such as : </w:t>
      </w:r>
    </w:p>
    <w:p w14:paraId="4EA40C2B" w14:textId="0B0ABC51" w:rsidR="009C7F4E" w:rsidRPr="00F779D3" w:rsidRDefault="009C7F4E" w:rsidP="00A8142A">
      <w:pPr>
        <w:autoSpaceDE w:val="0"/>
        <w:autoSpaceDN w:val="0"/>
        <w:adjustRightInd w:val="0"/>
        <w:ind w:left="567" w:hanging="567"/>
        <w:rPr>
          <w:i/>
          <w:sz w:val="24"/>
          <w:szCs w:val="24"/>
        </w:rPr>
      </w:pPr>
      <w:r w:rsidRPr="00F779D3">
        <w:rPr>
          <w:i/>
          <w:sz w:val="24"/>
          <w:szCs w:val="24"/>
        </w:rPr>
        <w:t>(a)</w:t>
      </w:r>
      <w:r w:rsidRPr="00F779D3">
        <w:rPr>
          <w:i/>
          <w:sz w:val="24"/>
          <w:szCs w:val="24"/>
        </w:rPr>
        <w:tab/>
        <w:t>the costs of personnel working under an employment contract with the beneficiary or an equivalent appointing act and assigned to the action, provided that these costs are in line with the beneficiary’s usual policy on remuneration.</w:t>
      </w:r>
    </w:p>
    <w:p w14:paraId="4EA40C2C" w14:textId="77777777" w:rsidR="009C7F4E" w:rsidRPr="00F779D3" w:rsidRDefault="009C7F4E" w:rsidP="00A8142A">
      <w:pPr>
        <w:autoSpaceDE w:val="0"/>
        <w:autoSpaceDN w:val="0"/>
        <w:adjustRightInd w:val="0"/>
        <w:ind w:left="567"/>
        <w:rPr>
          <w:i/>
          <w:sz w:val="24"/>
          <w:szCs w:val="24"/>
        </w:rPr>
      </w:pPr>
      <w:r w:rsidRPr="00F779D3">
        <w:rPr>
          <w:i/>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4EA40C2D" w14:textId="77777777" w:rsidR="009C7F4E" w:rsidRPr="00F779D3" w:rsidRDefault="009C7F4E" w:rsidP="00A8142A">
      <w:pPr>
        <w:autoSpaceDE w:val="0"/>
        <w:autoSpaceDN w:val="0"/>
        <w:adjustRightInd w:val="0"/>
        <w:ind w:left="567"/>
        <w:rPr>
          <w:i/>
          <w:sz w:val="24"/>
          <w:szCs w:val="24"/>
        </w:rPr>
      </w:pPr>
      <w:r w:rsidRPr="00F779D3">
        <w:rPr>
          <w:i/>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4EA40C2E" w14:textId="77777777" w:rsidR="00080579" w:rsidRPr="00F779D3" w:rsidRDefault="009C7F4E" w:rsidP="0074528B">
      <w:pPr>
        <w:autoSpaceDE w:val="0"/>
        <w:autoSpaceDN w:val="0"/>
        <w:adjustRightInd w:val="0"/>
        <w:ind w:left="1134" w:hanging="567"/>
        <w:rPr>
          <w:i/>
          <w:sz w:val="24"/>
          <w:szCs w:val="24"/>
        </w:rPr>
      </w:pPr>
      <w:r w:rsidRPr="00F779D3">
        <w:rPr>
          <w:i/>
          <w:sz w:val="24"/>
          <w:szCs w:val="24"/>
        </w:rPr>
        <w:t>(i)</w:t>
      </w:r>
      <w:r w:rsidRPr="00F779D3">
        <w:rPr>
          <w:i/>
          <w:sz w:val="24"/>
          <w:szCs w:val="24"/>
        </w:rPr>
        <w:tab/>
      </w:r>
      <w:r w:rsidR="00080579" w:rsidRPr="00F779D3">
        <w:rPr>
          <w:i/>
          <w:sz w:val="24"/>
          <w:szCs w:val="24"/>
        </w:rPr>
        <w:t>the person works under conditions similar to those of an employee (in particular regarding the way the work is organised, the tasks that are performed and the premises where they are performed);</w:t>
      </w:r>
    </w:p>
    <w:p w14:paraId="4EA40C2F" w14:textId="77777777" w:rsidR="00080579" w:rsidRPr="00F779D3" w:rsidRDefault="00080579" w:rsidP="0074528B">
      <w:pPr>
        <w:autoSpaceDE w:val="0"/>
        <w:autoSpaceDN w:val="0"/>
        <w:adjustRightInd w:val="0"/>
        <w:ind w:left="1134" w:hanging="567"/>
        <w:rPr>
          <w:i/>
          <w:sz w:val="24"/>
          <w:szCs w:val="24"/>
        </w:rPr>
      </w:pPr>
      <w:r w:rsidRPr="00F779D3">
        <w:rPr>
          <w:i/>
          <w:sz w:val="24"/>
          <w:szCs w:val="24"/>
        </w:rPr>
        <w:t>(ii)</w:t>
      </w:r>
      <w:r w:rsidRPr="00F779D3">
        <w:rPr>
          <w:i/>
          <w:sz w:val="24"/>
          <w:szCs w:val="24"/>
        </w:rPr>
        <w:tab/>
        <w:t>the result of the work belongs to the beneficiary (unless exceptionally agreed otherwise); and</w:t>
      </w:r>
    </w:p>
    <w:p w14:paraId="4EA40C30" w14:textId="3EA47981" w:rsidR="009C7F4E" w:rsidRPr="00F779D3" w:rsidRDefault="009C7F4E" w:rsidP="0074528B">
      <w:pPr>
        <w:autoSpaceDE w:val="0"/>
        <w:autoSpaceDN w:val="0"/>
        <w:adjustRightInd w:val="0"/>
        <w:ind w:left="1134" w:hanging="567"/>
        <w:rPr>
          <w:i/>
          <w:sz w:val="24"/>
          <w:szCs w:val="24"/>
        </w:rPr>
      </w:pPr>
      <w:r w:rsidRPr="00F779D3">
        <w:rPr>
          <w:i/>
          <w:sz w:val="24"/>
          <w:szCs w:val="24"/>
        </w:rPr>
        <w:t xml:space="preserve">(iii) </w:t>
      </w:r>
      <w:r w:rsidRPr="00F779D3">
        <w:rPr>
          <w:i/>
          <w:sz w:val="24"/>
          <w:szCs w:val="24"/>
        </w:rPr>
        <w:tab/>
        <w:t>the costs are not significantly different from the costs of staff performing similar tasks under an employment contract with the beneficiary;</w:t>
      </w:r>
    </w:p>
    <w:p w14:paraId="4EA40C31" w14:textId="319270B0" w:rsidR="009C7F4E" w:rsidRPr="00F779D3" w:rsidRDefault="009C7F4E" w:rsidP="00A8142A">
      <w:pPr>
        <w:autoSpaceDE w:val="0"/>
        <w:autoSpaceDN w:val="0"/>
        <w:adjustRightInd w:val="0"/>
        <w:rPr>
          <w:sz w:val="24"/>
          <w:szCs w:val="24"/>
        </w:rPr>
      </w:pPr>
      <w:r w:rsidRPr="00F779D3">
        <w:rPr>
          <w:sz w:val="24"/>
          <w:szCs w:val="24"/>
        </w:rPr>
        <w:t xml:space="preserve">The recommended methods for </w:t>
      </w:r>
      <w:r w:rsidR="00D706AD" w:rsidRPr="00F779D3">
        <w:rPr>
          <w:sz w:val="24"/>
          <w:szCs w:val="24"/>
        </w:rPr>
        <w:t xml:space="preserve">the </w:t>
      </w:r>
      <w:r w:rsidRPr="00F779D3">
        <w:rPr>
          <w:sz w:val="24"/>
          <w:szCs w:val="24"/>
        </w:rPr>
        <w:t xml:space="preserve">calculation of direct personnel costs are provided </w:t>
      </w:r>
      <w:r w:rsidRPr="00945D1D">
        <w:rPr>
          <w:sz w:val="24"/>
          <w:szCs w:val="24"/>
        </w:rPr>
        <w:t>in</w:t>
      </w:r>
      <w:r w:rsidR="00080579" w:rsidRPr="00945D1D">
        <w:rPr>
          <w:sz w:val="24"/>
          <w:szCs w:val="24"/>
        </w:rPr>
        <w:t> </w:t>
      </w:r>
      <w:r w:rsidR="00945D1D">
        <w:rPr>
          <w:sz w:val="24"/>
          <w:szCs w:val="24"/>
        </w:rPr>
        <w:t xml:space="preserve">the </w:t>
      </w:r>
      <w:r w:rsidRPr="00945D1D">
        <w:rPr>
          <w:b/>
          <w:sz w:val="24"/>
          <w:szCs w:val="24"/>
        </w:rPr>
        <w:t>Appendix</w:t>
      </w:r>
      <w:r w:rsidR="00945D1D">
        <w:rPr>
          <w:b/>
          <w:sz w:val="24"/>
          <w:szCs w:val="24"/>
        </w:rPr>
        <w:t xml:space="preserve"> </w:t>
      </w:r>
      <w:r w:rsidR="00945D1D" w:rsidRPr="00945D1D">
        <w:rPr>
          <w:sz w:val="24"/>
          <w:szCs w:val="24"/>
        </w:rPr>
        <w:t>at the end of this document</w:t>
      </w:r>
      <w:r w:rsidRPr="00945D1D">
        <w:rPr>
          <w:sz w:val="24"/>
          <w:szCs w:val="24"/>
        </w:rPr>
        <w:t>.</w:t>
      </w:r>
    </w:p>
    <w:p w14:paraId="4EA40C32" w14:textId="6AFF8C73" w:rsidR="009C7F4E" w:rsidRPr="00F779D3" w:rsidRDefault="00421C2B" w:rsidP="00A8142A">
      <w:pPr>
        <w:ind w:left="567" w:hanging="567"/>
        <w:rPr>
          <w:i/>
          <w:sz w:val="24"/>
          <w:szCs w:val="24"/>
        </w:rPr>
      </w:pPr>
      <w:r w:rsidRPr="00F779D3">
        <w:rPr>
          <w:i/>
          <w:sz w:val="24"/>
          <w:szCs w:val="24"/>
        </w:rPr>
        <w:t>(</w:t>
      </w:r>
      <w:r w:rsidR="0074528B">
        <w:rPr>
          <w:i/>
          <w:sz w:val="24"/>
          <w:szCs w:val="24"/>
        </w:rPr>
        <w:t>b</w:t>
      </w:r>
      <w:r w:rsidRPr="00F779D3">
        <w:rPr>
          <w:i/>
          <w:sz w:val="24"/>
          <w:szCs w:val="24"/>
        </w:rPr>
        <w:t>)</w:t>
      </w:r>
      <w:r w:rsidRPr="00F779D3">
        <w:rPr>
          <w:i/>
          <w:sz w:val="24"/>
          <w:szCs w:val="24"/>
        </w:rPr>
        <w:tab/>
      </w:r>
      <w:r w:rsidR="009C7F4E" w:rsidRPr="00F779D3">
        <w:rPr>
          <w:i/>
          <w:sz w:val="24"/>
          <w:szCs w:val="24"/>
        </w:rPr>
        <w:t>costs of travel and related subsistence allowances, provided that these costs are in line with the beneficiary’s usual practices on travel;</w:t>
      </w:r>
    </w:p>
    <w:p w14:paraId="4EA40C33" w14:textId="0CFB0C55" w:rsidR="009C7F4E" w:rsidRPr="00F779D3" w:rsidRDefault="009C7F4E" w:rsidP="00A8142A">
      <w:pPr>
        <w:autoSpaceDE w:val="0"/>
        <w:autoSpaceDN w:val="0"/>
        <w:adjustRightInd w:val="0"/>
        <w:ind w:left="567" w:hanging="567"/>
        <w:rPr>
          <w:i/>
          <w:sz w:val="24"/>
          <w:szCs w:val="24"/>
        </w:rPr>
      </w:pPr>
      <w:r w:rsidRPr="00F779D3">
        <w:rPr>
          <w:i/>
          <w:sz w:val="24"/>
          <w:szCs w:val="24"/>
        </w:rPr>
        <w:t>(</w:t>
      </w:r>
      <w:r w:rsidR="0074528B">
        <w:rPr>
          <w:i/>
          <w:sz w:val="24"/>
          <w:szCs w:val="24"/>
        </w:rPr>
        <w:t>c</w:t>
      </w:r>
      <w:r w:rsidRPr="00F779D3">
        <w:rPr>
          <w:i/>
          <w:sz w:val="24"/>
          <w:szCs w:val="24"/>
        </w:rPr>
        <w:t>)</w:t>
      </w:r>
      <w:r w:rsidRPr="00F779D3">
        <w:rPr>
          <w:i/>
          <w:sz w:val="24"/>
          <w:szCs w:val="24"/>
        </w:rPr>
        <w:tab/>
        <w:t>the depreciation costs of equipment or other assets (new or second-hand) as recorded in the beneficiary’s</w:t>
      </w:r>
      <w:r w:rsidRPr="00F779D3" w:rsidDel="00F44104">
        <w:rPr>
          <w:i/>
          <w:sz w:val="24"/>
          <w:szCs w:val="24"/>
        </w:rPr>
        <w:t xml:space="preserve"> </w:t>
      </w:r>
      <w:r w:rsidRPr="00F779D3">
        <w:rPr>
          <w:i/>
          <w:sz w:val="24"/>
          <w:szCs w:val="24"/>
        </w:rPr>
        <w:t>accounting statements, provided that the asset:</w:t>
      </w:r>
    </w:p>
    <w:p w14:paraId="4EA40C34" w14:textId="3F13FA96" w:rsidR="009C7F4E" w:rsidRPr="00F779D3" w:rsidRDefault="009C7F4E" w:rsidP="0074528B">
      <w:pPr>
        <w:autoSpaceDE w:val="0"/>
        <w:autoSpaceDN w:val="0"/>
        <w:adjustRightInd w:val="0"/>
        <w:ind w:left="1134" w:hanging="567"/>
        <w:rPr>
          <w:i/>
          <w:sz w:val="24"/>
          <w:szCs w:val="24"/>
        </w:rPr>
      </w:pPr>
      <w:r w:rsidRPr="00F779D3">
        <w:rPr>
          <w:i/>
          <w:sz w:val="24"/>
          <w:szCs w:val="24"/>
        </w:rPr>
        <w:t xml:space="preserve">(i) </w:t>
      </w:r>
      <w:r w:rsidR="0074528B">
        <w:rPr>
          <w:i/>
          <w:sz w:val="24"/>
          <w:szCs w:val="24"/>
        </w:rPr>
        <w:tab/>
      </w:r>
      <w:r w:rsidRPr="00F779D3">
        <w:rPr>
          <w:i/>
          <w:sz w:val="24"/>
          <w:szCs w:val="24"/>
        </w:rPr>
        <w:t>is written off in accordance with the international accounting standards and the beneficiary’s</w:t>
      </w:r>
      <w:r w:rsidRPr="00F779D3" w:rsidDel="00F44104">
        <w:rPr>
          <w:i/>
          <w:sz w:val="24"/>
          <w:szCs w:val="24"/>
        </w:rPr>
        <w:t xml:space="preserve"> </w:t>
      </w:r>
      <w:r w:rsidRPr="00F779D3">
        <w:rPr>
          <w:i/>
          <w:sz w:val="24"/>
          <w:szCs w:val="24"/>
        </w:rPr>
        <w:t>usual accounting practices; and</w:t>
      </w:r>
    </w:p>
    <w:p w14:paraId="4EA40C35" w14:textId="2DF566A4" w:rsidR="009C7F4E" w:rsidRPr="00F779D3" w:rsidRDefault="009C7F4E" w:rsidP="0074528B">
      <w:pPr>
        <w:autoSpaceDE w:val="0"/>
        <w:autoSpaceDN w:val="0"/>
        <w:adjustRightInd w:val="0"/>
        <w:ind w:left="1134" w:hanging="567"/>
        <w:rPr>
          <w:i/>
          <w:sz w:val="24"/>
          <w:szCs w:val="24"/>
        </w:rPr>
      </w:pPr>
      <w:r w:rsidRPr="00F779D3">
        <w:rPr>
          <w:i/>
          <w:sz w:val="24"/>
          <w:szCs w:val="24"/>
        </w:rPr>
        <w:t xml:space="preserve">(ii) </w:t>
      </w:r>
      <w:r w:rsidR="0074528B">
        <w:rPr>
          <w:i/>
          <w:sz w:val="24"/>
          <w:szCs w:val="24"/>
        </w:rPr>
        <w:tab/>
      </w:r>
      <w:r w:rsidRPr="00F779D3">
        <w:rPr>
          <w:i/>
          <w:sz w:val="24"/>
          <w:szCs w:val="24"/>
        </w:rPr>
        <w:t>has been purchased in accordance with the rules on implementation contracts laid down in the grant agreement, if the purchase occurred within the implementation period;</w:t>
      </w:r>
    </w:p>
    <w:p w14:paraId="4EA40C36" w14:textId="77777777" w:rsidR="009C7F4E" w:rsidRPr="00F779D3" w:rsidRDefault="009C7F4E" w:rsidP="00A8142A">
      <w:pPr>
        <w:autoSpaceDE w:val="0"/>
        <w:autoSpaceDN w:val="0"/>
        <w:adjustRightInd w:val="0"/>
        <w:ind w:left="567"/>
        <w:rPr>
          <w:i/>
          <w:sz w:val="24"/>
          <w:szCs w:val="24"/>
        </w:rPr>
      </w:pPr>
      <w:r w:rsidRPr="00F779D3">
        <w:rPr>
          <w:i/>
          <w:sz w:val="24"/>
          <w:szCs w:val="24"/>
        </w:rPr>
        <w:lastRenderedPageBreak/>
        <w:t>The costs of renting or leasing equipment or other assets are also eligible, provided that these costs do not exceed the depreciation costs of similar equipment or assets and are exclusive of any finance fee;</w:t>
      </w:r>
    </w:p>
    <w:p w14:paraId="4EA40C37" w14:textId="77777777" w:rsidR="009C7F4E" w:rsidRPr="00F779D3" w:rsidRDefault="009C7F4E" w:rsidP="00A8142A">
      <w:pPr>
        <w:autoSpaceDE w:val="0"/>
        <w:autoSpaceDN w:val="0"/>
        <w:adjustRightInd w:val="0"/>
        <w:ind w:left="567"/>
        <w:rPr>
          <w:i/>
          <w:sz w:val="24"/>
          <w:szCs w:val="24"/>
        </w:rPr>
      </w:pPr>
      <w:r w:rsidRPr="00F779D3">
        <w:rPr>
          <w:i/>
          <w:sz w:val="24"/>
          <w:szCs w:val="24"/>
        </w:rPr>
        <w:t>Only the portion of the equipment’s depreciation, rental or lease costs corresponding to the implementation period and the rate of actual use for the purposes of the action may be taken into account when determining the eligible costs. By way of exception, the full cost of purchase of equipment may be eligible under the Special Conditions, if this is justified by the nature of the action and the context of the use of the equipment or assets;</w:t>
      </w:r>
    </w:p>
    <w:p w14:paraId="4EA40C38" w14:textId="5D2272DC" w:rsidR="009C7F4E" w:rsidRPr="00F779D3" w:rsidRDefault="009C7F4E" w:rsidP="00A8142A">
      <w:pPr>
        <w:autoSpaceDE w:val="0"/>
        <w:autoSpaceDN w:val="0"/>
        <w:adjustRightInd w:val="0"/>
        <w:ind w:left="567" w:hanging="567"/>
        <w:rPr>
          <w:i/>
          <w:sz w:val="24"/>
          <w:szCs w:val="24"/>
        </w:rPr>
      </w:pPr>
      <w:r w:rsidRPr="00F779D3">
        <w:rPr>
          <w:i/>
          <w:sz w:val="24"/>
          <w:szCs w:val="24"/>
        </w:rPr>
        <w:t>(</w:t>
      </w:r>
      <w:r w:rsidR="0074528B">
        <w:rPr>
          <w:i/>
          <w:sz w:val="24"/>
          <w:szCs w:val="24"/>
        </w:rPr>
        <w:t>d</w:t>
      </w:r>
      <w:r w:rsidRPr="00F779D3">
        <w:rPr>
          <w:i/>
          <w:sz w:val="24"/>
          <w:szCs w:val="24"/>
        </w:rPr>
        <w:t>)</w:t>
      </w:r>
      <w:r w:rsidRPr="00F779D3">
        <w:rPr>
          <w:i/>
          <w:sz w:val="24"/>
          <w:szCs w:val="24"/>
        </w:rPr>
        <w:tab/>
        <w:t>costs of consumables and supplies, provided that they:</w:t>
      </w:r>
    </w:p>
    <w:p w14:paraId="4EA40C39" w14:textId="77777777" w:rsidR="009C7F4E" w:rsidRPr="00F779D3" w:rsidRDefault="009C7F4E" w:rsidP="0074528B">
      <w:pPr>
        <w:autoSpaceDE w:val="0"/>
        <w:autoSpaceDN w:val="0"/>
        <w:adjustRightInd w:val="0"/>
        <w:ind w:left="1134" w:hanging="589"/>
        <w:rPr>
          <w:i/>
          <w:sz w:val="24"/>
          <w:szCs w:val="24"/>
        </w:rPr>
      </w:pPr>
      <w:r w:rsidRPr="00F779D3">
        <w:rPr>
          <w:i/>
          <w:sz w:val="24"/>
          <w:szCs w:val="24"/>
        </w:rPr>
        <w:t>(i) are purchased in accordance with the rules on implementation contracts laid down in the grant agreement; and</w:t>
      </w:r>
    </w:p>
    <w:p w14:paraId="4EA40C3A" w14:textId="77777777" w:rsidR="009C7F4E" w:rsidRPr="00F779D3" w:rsidRDefault="009C7F4E" w:rsidP="0074528B">
      <w:pPr>
        <w:autoSpaceDE w:val="0"/>
        <w:autoSpaceDN w:val="0"/>
        <w:adjustRightInd w:val="0"/>
        <w:ind w:left="1134" w:hanging="589"/>
        <w:rPr>
          <w:i/>
          <w:sz w:val="24"/>
          <w:szCs w:val="24"/>
        </w:rPr>
      </w:pPr>
      <w:r w:rsidRPr="00F779D3">
        <w:rPr>
          <w:i/>
          <w:sz w:val="24"/>
          <w:szCs w:val="24"/>
        </w:rPr>
        <w:t>(ii) are directly assigned to the action;</w:t>
      </w:r>
    </w:p>
    <w:p w14:paraId="4EA40C3B" w14:textId="4D27A524" w:rsidR="009C7F4E" w:rsidRPr="00F779D3" w:rsidRDefault="009C7F4E" w:rsidP="00A8142A">
      <w:pPr>
        <w:autoSpaceDE w:val="0"/>
        <w:autoSpaceDN w:val="0"/>
        <w:adjustRightInd w:val="0"/>
        <w:ind w:left="567" w:hanging="567"/>
        <w:rPr>
          <w:i/>
          <w:sz w:val="24"/>
          <w:szCs w:val="24"/>
        </w:rPr>
      </w:pPr>
      <w:r w:rsidRPr="00F779D3">
        <w:rPr>
          <w:i/>
          <w:sz w:val="24"/>
          <w:szCs w:val="24"/>
        </w:rPr>
        <w:t>(</w:t>
      </w:r>
      <w:r w:rsidR="0074528B">
        <w:rPr>
          <w:i/>
          <w:sz w:val="24"/>
          <w:szCs w:val="24"/>
        </w:rPr>
        <w:t>e</w:t>
      </w:r>
      <w:r w:rsidRPr="00F779D3">
        <w:rPr>
          <w:i/>
          <w:sz w:val="24"/>
          <w:szCs w:val="24"/>
        </w:rPr>
        <w:t>)</w:t>
      </w:r>
      <w:r w:rsidRPr="00F779D3">
        <w:rPr>
          <w:i/>
          <w:sz w:val="24"/>
          <w:szCs w:val="24"/>
        </w:rPr>
        <w:tab/>
        <w:t>costs arising directly from requirements imposed by the Agreement (dissemination of information, specific evaluation of the action, audits, translations, reproduction), including the costs of requested financial guarantees, provided that the corresponding services are purchased in accordance with the rules on implementation contracts laid down in the grant agreement;</w:t>
      </w:r>
    </w:p>
    <w:p w14:paraId="4EA40C3C" w14:textId="045E2680" w:rsidR="009C7F4E" w:rsidRPr="00F779D3" w:rsidRDefault="009C7F4E" w:rsidP="00A8142A">
      <w:pPr>
        <w:autoSpaceDE w:val="0"/>
        <w:autoSpaceDN w:val="0"/>
        <w:adjustRightInd w:val="0"/>
        <w:ind w:left="567" w:hanging="567"/>
        <w:rPr>
          <w:i/>
          <w:sz w:val="24"/>
          <w:szCs w:val="24"/>
        </w:rPr>
      </w:pPr>
      <w:r w:rsidRPr="00F779D3">
        <w:rPr>
          <w:i/>
          <w:sz w:val="24"/>
          <w:szCs w:val="24"/>
        </w:rPr>
        <w:t>(</w:t>
      </w:r>
      <w:r w:rsidR="0074528B">
        <w:rPr>
          <w:i/>
          <w:sz w:val="24"/>
          <w:szCs w:val="24"/>
        </w:rPr>
        <w:t>f</w:t>
      </w:r>
      <w:r w:rsidRPr="00F779D3">
        <w:rPr>
          <w:i/>
          <w:sz w:val="24"/>
          <w:szCs w:val="24"/>
        </w:rPr>
        <w:t>)</w:t>
      </w:r>
      <w:r w:rsidRPr="00F779D3">
        <w:rPr>
          <w:i/>
          <w:sz w:val="24"/>
          <w:szCs w:val="24"/>
        </w:rPr>
        <w:tab/>
        <w:t xml:space="preserve">costs </w:t>
      </w:r>
      <w:r w:rsidR="00D706AD" w:rsidRPr="00F779D3">
        <w:rPr>
          <w:i/>
          <w:sz w:val="24"/>
          <w:szCs w:val="24"/>
        </w:rPr>
        <w:t xml:space="preserve">derived from </w:t>
      </w:r>
      <w:r w:rsidRPr="00F779D3">
        <w:rPr>
          <w:i/>
          <w:sz w:val="24"/>
          <w:szCs w:val="24"/>
        </w:rPr>
        <w:t>subcontracts, provided that specific conditions on subcontracting as laid down in the grant agreement are met;</w:t>
      </w:r>
    </w:p>
    <w:p w14:paraId="4EA40C3D" w14:textId="668D0466" w:rsidR="009C7F4E" w:rsidRPr="00F779D3" w:rsidRDefault="009C7F4E" w:rsidP="00A8142A">
      <w:pPr>
        <w:autoSpaceDE w:val="0"/>
        <w:autoSpaceDN w:val="0"/>
        <w:adjustRightInd w:val="0"/>
        <w:ind w:left="567" w:hanging="567"/>
        <w:rPr>
          <w:i/>
          <w:sz w:val="24"/>
          <w:szCs w:val="24"/>
        </w:rPr>
      </w:pPr>
      <w:r w:rsidRPr="00F779D3">
        <w:rPr>
          <w:i/>
          <w:sz w:val="24"/>
          <w:szCs w:val="24"/>
        </w:rPr>
        <w:t>(</w:t>
      </w:r>
      <w:r w:rsidR="0074528B">
        <w:rPr>
          <w:i/>
          <w:sz w:val="24"/>
          <w:szCs w:val="24"/>
        </w:rPr>
        <w:t>g</w:t>
      </w:r>
      <w:r w:rsidRPr="00F779D3">
        <w:rPr>
          <w:i/>
          <w:sz w:val="24"/>
          <w:szCs w:val="24"/>
        </w:rPr>
        <w:t>)</w:t>
      </w:r>
      <w:r w:rsidRPr="00F779D3">
        <w:rPr>
          <w:i/>
          <w:sz w:val="24"/>
          <w:szCs w:val="24"/>
        </w:rPr>
        <w:tab/>
        <w:t>costs of financial support to third parties, provided that the conditions laid down in the grant agreement are met;</w:t>
      </w:r>
    </w:p>
    <w:p w14:paraId="4EA40C3F" w14:textId="17EEAB34" w:rsidR="00640D6B" w:rsidRPr="00F779D3" w:rsidRDefault="009C7F4E" w:rsidP="00B21D5C">
      <w:pPr>
        <w:autoSpaceDE w:val="0"/>
        <w:autoSpaceDN w:val="0"/>
        <w:adjustRightInd w:val="0"/>
        <w:ind w:left="567" w:hanging="567"/>
        <w:rPr>
          <w:b/>
          <w:sz w:val="24"/>
          <w:szCs w:val="24"/>
          <w:u w:val="single"/>
        </w:rPr>
      </w:pPr>
      <w:r w:rsidRPr="00F779D3">
        <w:rPr>
          <w:i/>
          <w:sz w:val="24"/>
          <w:szCs w:val="24"/>
        </w:rPr>
        <w:t>(</w:t>
      </w:r>
      <w:r w:rsidR="0074528B">
        <w:rPr>
          <w:i/>
          <w:sz w:val="24"/>
          <w:szCs w:val="24"/>
        </w:rPr>
        <w:t>h</w:t>
      </w:r>
      <w:r w:rsidRPr="00F779D3">
        <w:rPr>
          <w:i/>
          <w:sz w:val="24"/>
          <w:szCs w:val="24"/>
        </w:rPr>
        <w:t xml:space="preserve">) </w:t>
      </w:r>
      <w:r w:rsidRPr="00F779D3">
        <w:rPr>
          <w:i/>
          <w:sz w:val="24"/>
          <w:szCs w:val="24"/>
        </w:rPr>
        <w:tab/>
        <w:t>duties, taxes and charges paid by the beneficiary, notably value added tax (VAT), provided that they are included in eligible direct costs, and unless specified otherwise in the grant agreement.</w:t>
      </w:r>
    </w:p>
    <w:p w14:paraId="4EA40C40" w14:textId="1329A86F" w:rsidR="009C7F4E" w:rsidRPr="00F779D3" w:rsidRDefault="00640D6B" w:rsidP="00B21D5C">
      <w:pPr>
        <w:autoSpaceDE w:val="0"/>
        <w:autoSpaceDN w:val="0"/>
        <w:adjustRightInd w:val="0"/>
        <w:spacing w:before="240" w:after="120"/>
        <w:rPr>
          <w:b/>
          <w:sz w:val="24"/>
          <w:szCs w:val="24"/>
        </w:rPr>
      </w:pPr>
      <w:r w:rsidRPr="0074528B">
        <w:rPr>
          <w:b/>
          <w:sz w:val="24"/>
          <w:szCs w:val="24"/>
        </w:rPr>
        <w:t>11.</w:t>
      </w:r>
      <w:r w:rsidR="008510D1" w:rsidRPr="0074528B">
        <w:rPr>
          <w:b/>
          <w:sz w:val="24"/>
          <w:szCs w:val="24"/>
        </w:rPr>
        <w:t>2</w:t>
      </w:r>
      <w:r w:rsidRPr="0074528B">
        <w:rPr>
          <w:b/>
          <w:sz w:val="24"/>
          <w:szCs w:val="24"/>
        </w:rPr>
        <w:t xml:space="preserve">.2. </w:t>
      </w:r>
      <w:r w:rsidR="009C7F4E" w:rsidRPr="0074528B">
        <w:rPr>
          <w:b/>
          <w:sz w:val="24"/>
          <w:szCs w:val="24"/>
        </w:rPr>
        <w:t>Eligible indirect costs (overheads)</w:t>
      </w:r>
    </w:p>
    <w:p w14:paraId="4EA40C42" w14:textId="77777777" w:rsidR="0061034F" w:rsidRPr="00B21D5C" w:rsidRDefault="009C7F4E" w:rsidP="00B21D5C">
      <w:pPr>
        <w:suppressAutoHyphens/>
        <w:spacing w:before="100" w:beforeAutospacing="1" w:after="100" w:afterAutospacing="1"/>
        <w:rPr>
          <w:sz w:val="24"/>
          <w:szCs w:val="24"/>
          <w:lang w:eastAsia="en-GB"/>
        </w:rPr>
      </w:pPr>
      <w:r w:rsidRPr="00B21D5C">
        <w:rPr>
          <w:sz w:val="24"/>
          <w:szCs w:val="24"/>
          <w:lang w:eastAsia="en-GB"/>
        </w:rPr>
        <w:t xml:space="preserve">Indirect costs are costs that are not directly linked to the action implementation and therefore cannot be attributed directly to it. </w:t>
      </w:r>
    </w:p>
    <w:p w14:paraId="4EA40C44" w14:textId="209D8D87" w:rsidR="009C7F4E" w:rsidRPr="00B21D5C" w:rsidRDefault="009C7F4E" w:rsidP="00B21D5C">
      <w:pPr>
        <w:suppressAutoHyphens/>
        <w:spacing w:before="100" w:beforeAutospacing="1" w:after="100" w:afterAutospacing="1"/>
        <w:rPr>
          <w:sz w:val="24"/>
          <w:szCs w:val="24"/>
          <w:lang w:eastAsia="en-GB"/>
        </w:rPr>
      </w:pPr>
      <w:r w:rsidRPr="00B21D5C">
        <w:rPr>
          <w:sz w:val="24"/>
          <w:szCs w:val="24"/>
          <w:lang w:eastAsia="en-GB"/>
        </w:rPr>
        <w:t xml:space="preserve">A flat-rate amount of </w:t>
      </w:r>
      <w:r w:rsidR="00D44C59" w:rsidRPr="00B21D5C">
        <w:rPr>
          <w:sz w:val="24"/>
          <w:szCs w:val="24"/>
          <w:lang w:eastAsia="en-GB"/>
        </w:rPr>
        <w:t>7</w:t>
      </w:r>
      <w:r w:rsidRPr="00B21D5C">
        <w:rPr>
          <w:sz w:val="24"/>
          <w:szCs w:val="24"/>
          <w:lang w:eastAsia="en-GB"/>
        </w:rPr>
        <w:t xml:space="preserve">% of the total eligible direct costs of the action, is eligible </w:t>
      </w:r>
      <w:r w:rsidR="00080579" w:rsidRPr="00B21D5C">
        <w:rPr>
          <w:sz w:val="24"/>
          <w:szCs w:val="24"/>
          <w:lang w:eastAsia="en-GB"/>
        </w:rPr>
        <w:t>as</w:t>
      </w:r>
      <w:r w:rsidRPr="00B21D5C">
        <w:rPr>
          <w:sz w:val="24"/>
          <w:szCs w:val="24"/>
          <w:lang w:eastAsia="en-GB"/>
        </w:rPr>
        <w:t xml:space="preserve"> indirect costs, representing the beneficiary's general administrative costs which can be regarded as chargeable to the action/project.</w:t>
      </w:r>
    </w:p>
    <w:p w14:paraId="4EA40C46" w14:textId="7D83BB53" w:rsidR="00B21D5C" w:rsidRPr="00B21D5C" w:rsidRDefault="009C7F4E" w:rsidP="00B21D5C">
      <w:pPr>
        <w:suppressAutoHyphens/>
        <w:spacing w:before="100" w:beforeAutospacing="1" w:after="100" w:afterAutospacing="1"/>
        <w:rPr>
          <w:sz w:val="24"/>
          <w:szCs w:val="24"/>
          <w:lang w:eastAsia="en-GB"/>
        </w:rPr>
      </w:pPr>
      <w:r w:rsidRPr="00B21D5C" w:rsidDel="00015ACC">
        <w:rPr>
          <w:sz w:val="24"/>
          <w:szCs w:val="24"/>
          <w:lang w:eastAsia="en-GB"/>
        </w:rPr>
        <w:t>Indirect costs may not include costs entered under another budget heading.</w:t>
      </w:r>
    </w:p>
    <w:p w14:paraId="4EA40C47" w14:textId="4CD2607E" w:rsidR="009C7F4E" w:rsidRPr="00F779D3" w:rsidRDefault="009C7F4E" w:rsidP="00A8142A">
      <w:pPr>
        <w:autoSpaceDE w:val="0"/>
        <w:autoSpaceDN w:val="0"/>
        <w:adjustRightInd w:val="0"/>
        <w:spacing w:after="120"/>
        <w:rPr>
          <w:b/>
          <w:noProof/>
          <w:sz w:val="24"/>
          <w:szCs w:val="24"/>
        </w:rPr>
      </w:pPr>
      <w:r w:rsidRPr="00F779D3">
        <w:rPr>
          <w:b/>
          <w:noProof/>
          <w:sz w:val="24"/>
          <w:szCs w:val="24"/>
        </w:rPr>
        <w:t xml:space="preserve">Applicants’ attention is drawn to the fact that if they are receiving </w:t>
      </w:r>
      <w:r w:rsidR="00080579" w:rsidRPr="00F779D3">
        <w:rPr>
          <w:b/>
          <w:noProof/>
          <w:sz w:val="24"/>
          <w:szCs w:val="24"/>
        </w:rPr>
        <w:t>an operating grant financed by the EU or Euratom budget, they may not declare indirect costs for the period(s) covered by the operating grant, unless they can demonstrate that the operating grant does not cover any costs of the action.</w:t>
      </w:r>
    </w:p>
    <w:p w14:paraId="4EA40C48" w14:textId="33AD145F" w:rsidR="00715227" w:rsidRPr="00F779D3" w:rsidRDefault="00EB1AFF" w:rsidP="00A8142A">
      <w:pPr>
        <w:pStyle w:val="Listaszerbekezds"/>
        <w:spacing w:after="120"/>
        <w:ind w:left="360" w:hanging="360"/>
        <w:contextualSpacing w:val="0"/>
        <w:jc w:val="both"/>
      </w:pPr>
      <w:r w:rsidRPr="00F779D3">
        <w:t xml:space="preserve">In order to demonstrate this, in principle, </w:t>
      </w:r>
      <w:r w:rsidR="00715227" w:rsidRPr="00F779D3">
        <w:t>the beneficiary</w:t>
      </w:r>
      <w:r w:rsidRPr="00F779D3">
        <w:t xml:space="preserve"> should</w:t>
      </w:r>
      <w:r w:rsidR="00715227" w:rsidRPr="00F779D3">
        <w:t>:</w:t>
      </w:r>
    </w:p>
    <w:p w14:paraId="4EA40C49" w14:textId="17301C10" w:rsidR="00715227" w:rsidRPr="00F779D3" w:rsidRDefault="00715227" w:rsidP="00376720">
      <w:pPr>
        <w:pStyle w:val="Listaszerbekezds"/>
        <w:numPr>
          <w:ilvl w:val="1"/>
          <w:numId w:val="27"/>
        </w:numPr>
        <w:spacing w:after="120"/>
        <w:ind w:left="786" w:hanging="426"/>
        <w:contextualSpacing w:val="0"/>
        <w:jc w:val="both"/>
        <w:rPr>
          <w:i/>
        </w:rPr>
      </w:pPr>
      <w:r w:rsidRPr="00F779D3">
        <w:t xml:space="preserve">use </w:t>
      </w:r>
      <w:r w:rsidRPr="00F779D3">
        <w:rPr>
          <w:i/>
        </w:rPr>
        <w:t xml:space="preserve">analytical cost accounting that allows to separate all costs (including overheads) </w:t>
      </w:r>
      <w:r w:rsidRPr="00F779D3">
        <w:t xml:space="preserve">attributable to the operating grant and the action grant. For that purpose the beneficiary </w:t>
      </w:r>
      <w:r w:rsidR="00EB1AFF" w:rsidRPr="00F779D3">
        <w:t xml:space="preserve">should </w:t>
      </w:r>
      <w:r w:rsidRPr="00F779D3">
        <w:t xml:space="preserve">use </w:t>
      </w:r>
      <w:r w:rsidRPr="00F779D3">
        <w:rPr>
          <w:i/>
        </w:rPr>
        <w:t xml:space="preserve">reliable accounting codes and allocation keys </w:t>
      </w:r>
      <w:r w:rsidRPr="00F779D3">
        <w:lastRenderedPageBreak/>
        <w:t>ensuring that</w:t>
      </w:r>
      <w:r w:rsidRPr="00F779D3">
        <w:rPr>
          <w:i/>
        </w:rPr>
        <w:t xml:space="preserve"> the allocation </w:t>
      </w:r>
      <w:r w:rsidRPr="00F779D3">
        <w:t>of the costs is done in</w:t>
      </w:r>
      <w:r w:rsidRPr="00F779D3">
        <w:rPr>
          <w:i/>
        </w:rPr>
        <w:t xml:space="preserve"> a fair, objective and realistic way. </w:t>
      </w:r>
    </w:p>
    <w:p w14:paraId="4EA40C4A" w14:textId="2BB1424B" w:rsidR="00715227" w:rsidRPr="00F779D3" w:rsidRDefault="00715227" w:rsidP="00376720">
      <w:pPr>
        <w:pStyle w:val="Listaszerbekezds"/>
        <w:numPr>
          <w:ilvl w:val="1"/>
          <w:numId w:val="27"/>
        </w:numPr>
        <w:spacing w:after="120"/>
        <w:ind w:left="786" w:hanging="426"/>
        <w:contextualSpacing w:val="0"/>
        <w:jc w:val="both"/>
      </w:pPr>
      <w:r w:rsidRPr="00F779D3">
        <w:rPr>
          <w:i/>
        </w:rPr>
        <w:t>record separately</w:t>
      </w:r>
      <w:r w:rsidRPr="00F779D3">
        <w:t xml:space="preserve">: </w:t>
      </w:r>
    </w:p>
    <w:p w14:paraId="4EA40C4B" w14:textId="77777777" w:rsidR="00715227" w:rsidRPr="00F779D3" w:rsidRDefault="00715227" w:rsidP="00376720">
      <w:pPr>
        <w:numPr>
          <w:ilvl w:val="0"/>
          <w:numId w:val="28"/>
        </w:numPr>
        <w:spacing w:after="120"/>
        <w:ind w:left="1074" w:hanging="357"/>
        <w:rPr>
          <w:sz w:val="24"/>
          <w:szCs w:val="24"/>
        </w:rPr>
      </w:pPr>
      <w:r w:rsidRPr="00F779D3">
        <w:rPr>
          <w:sz w:val="24"/>
          <w:szCs w:val="24"/>
        </w:rPr>
        <w:t xml:space="preserve">all costs incurred for the operating grants (i.e. personnel, general running costs and other operating costs linked to the part of its usual annual activities), and </w:t>
      </w:r>
    </w:p>
    <w:p w14:paraId="4EA40C4C" w14:textId="77777777" w:rsidR="00715227" w:rsidRPr="00F779D3" w:rsidRDefault="00715227" w:rsidP="00376720">
      <w:pPr>
        <w:numPr>
          <w:ilvl w:val="0"/>
          <w:numId w:val="28"/>
        </w:numPr>
        <w:spacing w:after="120"/>
        <w:ind w:left="1074" w:hanging="357"/>
        <w:rPr>
          <w:sz w:val="24"/>
          <w:szCs w:val="24"/>
        </w:rPr>
      </w:pPr>
      <w:r w:rsidRPr="00F779D3">
        <w:rPr>
          <w:sz w:val="24"/>
          <w:szCs w:val="24"/>
        </w:rPr>
        <w:t>all costs incurred for the action grants (including the actual indirect costs linked to the action)</w:t>
      </w:r>
    </w:p>
    <w:p w14:paraId="4EA40C4E" w14:textId="6F4A4342" w:rsidR="00640D6B" w:rsidRDefault="00EB1AFF" w:rsidP="0074528B">
      <w:pPr>
        <w:pStyle w:val="Listaszerbekezds"/>
        <w:spacing w:after="120"/>
        <w:ind w:left="0"/>
        <w:contextualSpacing w:val="0"/>
        <w:jc w:val="both"/>
      </w:pPr>
      <w:r w:rsidRPr="00F779D3">
        <w:t xml:space="preserve">If the operating grant covers the entire </w:t>
      </w:r>
      <w:r w:rsidR="006C6334" w:rsidRPr="00F779D3">
        <w:t xml:space="preserve">usual annual </w:t>
      </w:r>
      <w:r w:rsidRPr="00F779D3">
        <w:t>activity and budget of the beneficiary, the latter is not entitled to receive any indirec</w:t>
      </w:r>
      <w:r w:rsidR="0074528B">
        <w:t>t costs under the action grant.</w:t>
      </w:r>
    </w:p>
    <w:p w14:paraId="4EA40C51" w14:textId="4A48FEBA" w:rsidR="009C7F4E" w:rsidRPr="0074528B" w:rsidRDefault="009C7F4E" w:rsidP="00376720">
      <w:pPr>
        <w:numPr>
          <w:ilvl w:val="1"/>
          <w:numId w:val="36"/>
        </w:numPr>
        <w:suppressAutoHyphens/>
        <w:spacing w:before="100" w:beforeAutospacing="1" w:after="100" w:afterAutospacing="1"/>
        <w:ind w:left="567" w:hanging="567"/>
        <w:rPr>
          <w:b/>
          <w:bCs/>
          <w:sz w:val="24"/>
          <w:szCs w:val="24"/>
          <w:lang w:eastAsia="en-GB"/>
        </w:rPr>
      </w:pPr>
      <w:r w:rsidRPr="0074528B">
        <w:rPr>
          <w:b/>
          <w:bCs/>
          <w:sz w:val="24"/>
          <w:szCs w:val="24"/>
          <w:lang w:eastAsia="en-GB"/>
        </w:rPr>
        <w:t xml:space="preserve">Ineligible costs </w:t>
      </w:r>
    </w:p>
    <w:p w14:paraId="570E0703" w14:textId="1BB9186A" w:rsidR="004001A5" w:rsidRPr="0074528B" w:rsidRDefault="004001A5" w:rsidP="0074528B">
      <w:pPr>
        <w:autoSpaceDE w:val="0"/>
        <w:autoSpaceDN w:val="0"/>
        <w:adjustRightInd w:val="0"/>
        <w:spacing w:after="0"/>
        <w:rPr>
          <w:rFonts w:eastAsia="Calibri"/>
          <w:sz w:val="24"/>
          <w:szCs w:val="24"/>
        </w:rPr>
      </w:pPr>
      <w:r w:rsidRPr="0074528B">
        <w:rPr>
          <w:rFonts w:eastAsia="Calibri"/>
          <w:sz w:val="24"/>
          <w:szCs w:val="24"/>
        </w:rPr>
        <w:t xml:space="preserve">The following </w:t>
      </w:r>
      <w:r w:rsidR="008852D9" w:rsidRPr="0074528B">
        <w:rPr>
          <w:rFonts w:eastAsia="Calibri"/>
          <w:sz w:val="24"/>
          <w:szCs w:val="24"/>
        </w:rPr>
        <w:t xml:space="preserve">items are </w:t>
      </w:r>
      <w:r w:rsidR="00825BC7" w:rsidRPr="0074528B">
        <w:rPr>
          <w:rFonts w:eastAsia="Calibri"/>
          <w:sz w:val="24"/>
          <w:szCs w:val="24"/>
        </w:rPr>
        <w:t>not considered as</w:t>
      </w:r>
      <w:r w:rsidRPr="0074528B">
        <w:rPr>
          <w:rFonts w:eastAsia="Calibri"/>
          <w:sz w:val="24"/>
          <w:szCs w:val="24"/>
        </w:rPr>
        <w:t xml:space="preserve"> eligible</w:t>
      </w:r>
      <w:r w:rsidR="00825BC7" w:rsidRPr="0074528B">
        <w:rPr>
          <w:rFonts w:eastAsia="Calibri"/>
          <w:sz w:val="24"/>
          <w:szCs w:val="24"/>
        </w:rPr>
        <w:t xml:space="preserve"> costs</w:t>
      </w:r>
      <w:r w:rsidRPr="0074528B">
        <w:rPr>
          <w:rFonts w:eastAsia="Calibri"/>
          <w:sz w:val="24"/>
          <w:szCs w:val="24"/>
        </w:rPr>
        <w:t>:</w:t>
      </w:r>
    </w:p>
    <w:p w14:paraId="4EA40C54"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return on capital and dividends paid by a beneficiary;</w:t>
      </w:r>
    </w:p>
    <w:p w14:paraId="4EA40C55"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debt and debt service charges;</w:t>
      </w:r>
    </w:p>
    <w:p w14:paraId="4EA40C56"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provisions for losses or debts;</w:t>
      </w:r>
    </w:p>
    <w:p w14:paraId="4EA40C57"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interest owed;</w:t>
      </w:r>
    </w:p>
    <w:p w14:paraId="4EA40C58"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doubtful debts;</w:t>
      </w:r>
    </w:p>
    <w:p w14:paraId="4EA40C59"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exchange losses;</w:t>
      </w:r>
    </w:p>
    <w:p w14:paraId="4EA40C5A"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costs of transfers from the Commission charged by the bank of a beneficiary;</w:t>
      </w:r>
    </w:p>
    <w:p w14:paraId="4EA40C5B"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beneficiaries receiving an operating grant financed by the EU or Euratom budget cannot declare indirect costs for the period(s) covered by the operating grant, unless they can demonstrate that the operating grant does not cover any costs of the action. </w:t>
      </w:r>
    </w:p>
    <w:p w14:paraId="4EA40C5C"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contributions in kind from third parties;</w:t>
      </w:r>
    </w:p>
    <w:p w14:paraId="4EA40C5D" w14:textId="77777777" w:rsidR="007F7FC6" w:rsidRPr="00F779D3" w:rsidRDefault="007F7FC6" w:rsidP="00376720">
      <w:pPr>
        <w:numPr>
          <w:ilvl w:val="0"/>
          <w:numId w:val="20"/>
        </w:numPr>
        <w:spacing w:before="100" w:beforeAutospacing="1" w:after="120"/>
        <w:ind w:left="284" w:hanging="284"/>
        <w:rPr>
          <w:sz w:val="24"/>
          <w:szCs w:val="24"/>
        </w:rPr>
      </w:pPr>
      <w:r w:rsidRPr="00F779D3">
        <w:rPr>
          <w:sz w:val="24"/>
          <w:szCs w:val="24"/>
        </w:rPr>
        <w:t>excessive or reckless expenditure;</w:t>
      </w:r>
    </w:p>
    <w:p w14:paraId="1C1D2B98" w14:textId="6B6C0FF8" w:rsidR="00E461EB" w:rsidRPr="0074528B" w:rsidRDefault="009C7F4E" w:rsidP="00376720">
      <w:pPr>
        <w:numPr>
          <w:ilvl w:val="0"/>
          <w:numId w:val="20"/>
        </w:numPr>
        <w:spacing w:before="100" w:beforeAutospacing="1" w:after="120"/>
        <w:ind w:left="284" w:hanging="284"/>
        <w:rPr>
          <w:sz w:val="24"/>
          <w:szCs w:val="24"/>
        </w:rPr>
      </w:pPr>
      <w:r w:rsidRPr="0074528B">
        <w:rPr>
          <w:sz w:val="24"/>
          <w:szCs w:val="24"/>
        </w:rPr>
        <w:t>deductible VAT</w:t>
      </w:r>
      <w:r w:rsidRPr="00F779D3">
        <w:rPr>
          <w:rStyle w:val="Lbjegyzet-hivatkozs"/>
          <w:sz w:val="24"/>
          <w:szCs w:val="24"/>
        </w:rPr>
        <w:footnoteReference w:id="20"/>
      </w:r>
      <w:r w:rsidRPr="0074528B">
        <w:rPr>
          <w:sz w:val="24"/>
          <w:szCs w:val="24"/>
        </w:rPr>
        <w:t>.</w:t>
      </w:r>
    </w:p>
    <w:p w14:paraId="6E89772E" w14:textId="77777777" w:rsidR="00684A67" w:rsidRDefault="00684A67" w:rsidP="00684A67">
      <w:pPr>
        <w:spacing w:after="0"/>
        <w:jc w:val="left"/>
        <w:rPr>
          <w:b/>
          <w:bCs/>
          <w:sz w:val="24"/>
          <w:szCs w:val="24"/>
          <w:lang w:eastAsia="en-GB"/>
        </w:rPr>
      </w:pPr>
    </w:p>
    <w:p w14:paraId="4EA40CB0" w14:textId="54EEF713" w:rsidR="00CC7363" w:rsidRPr="0074528B" w:rsidRDefault="00CC7363" w:rsidP="00684A67">
      <w:pPr>
        <w:numPr>
          <w:ilvl w:val="1"/>
          <w:numId w:val="36"/>
        </w:numPr>
        <w:suppressAutoHyphens/>
        <w:spacing w:before="100" w:beforeAutospacing="1" w:after="100" w:afterAutospacing="1"/>
        <w:ind w:left="567" w:hanging="567"/>
        <w:rPr>
          <w:b/>
          <w:bCs/>
          <w:sz w:val="24"/>
          <w:szCs w:val="24"/>
          <w:lang w:eastAsia="en-GB"/>
        </w:rPr>
      </w:pPr>
      <w:r w:rsidRPr="0074528B">
        <w:rPr>
          <w:b/>
          <w:bCs/>
          <w:sz w:val="24"/>
          <w:szCs w:val="24"/>
          <w:lang w:eastAsia="en-GB"/>
        </w:rPr>
        <w:t>Balanced budget</w:t>
      </w:r>
      <w:r w:rsidRPr="00684A67">
        <w:rPr>
          <w:b/>
          <w:bCs/>
          <w:sz w:val="24"/>
          <w:szCs w:val="24"/>
          <w:vertAlign w:val="superscript"/>
          <w:lang w:eastAsia="en-GB"/>
        </w:rPr>
        <w:footnoteReference w:id="21"/>
      </w:r>
      <w:r w:rsidRPr="00684A67">
        <w:rPr>
          <w:b/>
          <w:bCs/>
          <w:sz w:val="24"/>
          <w:szCs w:val="24"/>
          <w:lang w:eastAsia="en-GB"/>
        </w:rPr>
        <w:t xml:space="preserve"> </w:t>
      </w:r>
    </w:p>
    <w:p w14:paraId="4EA40CB2" w14:textId="43C34D8F" w:rsidR="00CC7363" w:rsidRPr="00F779D3" w:rsidRDefault="00CC7363" w:rsidP="00B21D5C">
      <w:pPr>
        <w:suppressAutoHyphens/>
        <w:spacing w:before="100" w:beforeAutospacing="1" w:after="100" w:afterAutospacing="1"/>
        <w:rPr>
          <w:sz w:val="24"/>
          <w:szCs w:val="24"/>
          <w:lang w:eastAsia="en-GB"/>
        </w:rPr>
      </w:pPr>
      <w:r w:rsidRPr="00684A67">
        <w:rPr>
          <w:rFonts w:eastAsia="Calibri"/>
          <w:sz w:val="24"/>
          <w:szCs w:val="24"/>
        </w:rPr>
        <w:t xml:space="preserve">The estimated budget of </w:t>
      </w:r>
      <w:r w:rsidR="00A24486" w:rsidRPr="00684A67">
        <w:rPr>
          <w:rFonts w:eastAsia="Calibri"/>
          <w:sz w:val="24"/>
          <w:szCs w:val="24"/>
        </w:rPr>
        <w:t xml:space="preserve">the </w:t>
      </w:r>
      <w:r w:rsidRPr="00684A67">
        <w:rPr>
          <w:rFonts w:eastAsia="Calibri"/>
          <w:sz w:val="24"/>
          <w:szCs w:val="24"/>
        </w:rPr>
        <w:t xml:space="preserve">action </w:t>
      </w:r>
      <w:r w:rsidR="005067A4" w:rsidRPr="00684A67">
        <w:rPr>
          <w:rFonts w:eastAsia="Calibri"/>
          <w:sz w:val="24"/>
          <w:szCs w:val="24"/>
        </w:rPr>
        <w:t>must</w:t>
      </w:r>
      <w:r w:rsidRPr="00684A67">
        <w:rPr>
          <w:rFonts w:eastAsia="Calibri"/>
          <w:sz w:val="24"/>
          <w:szCs w:val="24"/>
        </w:rPr>
        <w:t xml:space="preserve"> be attached to the application form. It must have</w:t>
      </w:r>
      <w:r w:rsidRPr="00F779D3">
        <w:rPr>
          <w:sz w:val="24"/>
          <w:szCs w:val="24"/>
          <w:lang w:eastAsia="en-GB"/>
        </w:rPr>
        <w:t xml:space="preserve"> revenue and expenditure in balance. </w:t>
      </w:r>
    </w:p>
    <w:p w14:paraId="4EA40CB3" w14:textId="77777777" w:rsidR="00CC7363" w:rsidRPr="00F779D3" w:rsidRDefault="00CC7363" w:rsidP="00B21D5C">
      <w:pPr>
        <w:suppressAutoHyphens/>
        <w:spacing w:before="100" w:beforeAutospacing="1" w:after="100" w:afterAutospacing="1"/>
        <w:rPr>
          <w:sz w:val="24"/>
          <w:szCs w:val="24"/>
          <w:lang w:eastAsia="en-GB"/>
        </w:rPr>
      </w:pPr>
      <w:r w:rsidRPr="00F779D3">
        <w:rPr>
          <w:sz w:val="24"/>
          <w:szCs w:val="24"/>
          <w:lang w:eastAsia="en-GB"/>
        </w:rPr>
        <w:t xml:space="preserve">The budget must be drawn up in euros. </w:t>
      </w:r>
    </w:p>
    <w:p w14:paraId="77BCDF30" w14:textId="7174A0D4" w:rsidR="003152AD" w:rsidRPr="00F779D3" w:rsidRDefault="00CC7363" w:rsidP="00B21D5C">
      <w:pPr>
        <w:suppressAutoHyphens/>
        <w:spacing w:before="100" w:beforeAutospacing="1" w:after="100" w:afterAutospacing="1"/>
        <w:rPr>
          <w:sz w:val="24"/>
          <w:szCs w:val="24"/>
          <w:lang w:eastAsia="en-GB"/>
        </w:rPr>
      </w:pPr>
      <w:r w:rsidRPr="00F779D3">
        <w:rPr>
          <w:sz w:val="24"/>
          <w:szCs w:val="24"/>
          <w:lang w:eastAsia="en-GB"/>
        </w:rPr>
        <w:t xml:space="preserve">Applicants </w:t>
      </w:r>
      <w:r w:rsidR="005067A4" w:rsidRPr="00F779D3">
        <w:rPr>
          <w:sz w:val="24"/>
          <w:szCs w:val="24"/>
          <w:lang w:eastAsia="en-GB"/>
        </w:rPr>
        <w:t>for whom</w:t>
      </w:r>
      <w:r w:rsidRPr="00F779D3">
        <w:rPr>
          <w:sz w:val="24"/>
          <w:szCs w:val="24"/>
          <w:lang w:eastAsia="en-GB"/>
        </w:rPr>
        <w:t xml:space="preserve"> costs will not be incurred in euros </w:t>
      </w:r>
      <w:r w:rsidR="005067A4" w:rsidRPr="00F779D3">
        <w:rPr>
          <w:sz w:val="24"/>
          <w:szCs w:val="24"/>
          <w:lang w:eastAsia="en-GB"/>
        </w:rPr>
        <w:t>should</w:t>
      </w:r>
      <w:r w:rsidRPr="00F779D3">
        <w:rPr>
          <w:sz w:val="24"/>
          <w:szCs w:val="24"/>
          <w:lang w:eastAsia="en-GB"/>
        </w:rPr>
        <w:t xml:space="preserve"> use the exchange rate published on the Infor-euro website available at</w:t>
      </w:r>
      <w:r w:rsidR="005067A4" w:rsidRPr="00F779D3">
        <w:rPr>
          <w:sz w:val="24"/>
          <w:szCs w:val="24"/>
          <w:lang w:eastAsia="en-GB"/>
        </w:rPr>
        <w:t xml:space="preserve">: </w:t>
      </w:r>
    </w:p>
    <w:p w14:paraId="4EA40CB5" w14:textId="5818AC86" w:rsidR="00CC7363" w:rsidRPr="00F779D3" w:rsidRDefault="00D72C91" w:rsidP="00A8142A">
      <w:pPr>
        <w:pStyle w:val="Text1"/>
        <w:tabs>
          <w:tab w:val="clear" w:pos="2160"/>
        </w:tabs>
        <w:spacing w:after="120"/>
        <w:ind w:left="0"/>
        <w:rPr>
          <w:sz w:val="24"/>
          <w:szCs w:val="24"/>
        </w:rPr>
      </w:pPr>
      <w:hyperlink r:id="rId20" w:history="1">
        <w:r w:rsidR="00CC7363" w:rsidRPr="00F779D3">
          <w:rPr>
            <w:rStyle w:val="Hiperhivatkozs"/>
            <w:color w:val="auto"/>
            <w:sz w:val="24"/>
            <w:szCs w:val="24"/>
          </w:rPr>
          <w:t>http://ec.europa.eu/budget/contracts_grants/info_contracts/inforeuro/inforeuro_en.cfm</w:t>
        </w:r>
      </w:hyperlink>
    </w:p>
    <w:p w14:paraId="4EA40CB6" w14:textId="525075F9" w:rsidR="00543394" w:rsidRPr="00F779D3" w:rsidRDefault="00413BE1" w:rsidP="00A8142A">
      <w:pPr>
        <w:pStyle w:val="Text1"/>
        <w:tabs>
          <w:tab w:val="clear" w:pos="2160"/>
        </w:tabs>
        <w:spacing w:after="120"/>
        <w:ind w:left="0"/>
        <w:rPr>
          <w:sz w:val="24"/>
          <w:szCs w:val="24"/>
        </w:rPr>
      </w:pPr>
      <w:r w:rsidRPr="00F779D3">
        <w:rPr>
          <w:sz w:val="24"/>
          <w:szCs w:val="24"/>
        </w:rPr>
        <w:t xml:space="preserve">The applicant must ensure that </w:t>
      </w:r>
      <w:r w:rsidR="00281FD3" w:rsidRPr="00F779D3">
        <w:rPr>
          <w:sz w:val="24"/>
          <w:szCs w:val="24"/>
        </w:rPr>
        <w:t>the resources which are necessary to carry out the action</w:t>
      </w:r>
      <w:r w:rsidR="003C0806" w:rsidRPr="00F779D3">
        <w:rPr>
          <w:sz w:val="24"/>
          <w:szCs w:val="24"/>
        </w:rPr>
        <w:t xml:space="preserve"> </w:t>
      </w:r>
      <w:r w:rsidRPr="00F779D3">
        <w:rPr>
          <w:sz w:val="24"/>
          <w:szCs w:val="24"/>
        </w:rPr>
        <w:t>are</w:t>
      </w:r>
      <w:r w:rsidR="00BC6AA7" w:rsidRPr="00F779D3">
        <w:rPr>
          <w:sz w:val="24"/>
          <w:szCs w:val="24"/>
        </w:rPr>
        <w:t xml:space="preserve"> </w:t>
      </w:r>
      <w:r w:rsidR="00281FD3" w:rsidRPr="00F779D3">
        <w:rPr>
          <w:sz w:val="24"/>
          <w:szCs w:val="24"/>
        </w:rPr>
        <w:t xml:space="preserve">not entirely provided by the </w:t>
      </w:r>
      <w:r w:rsidR="001C0E99" w:rsidRPr="00F779D3">
        <w:rPr>
          <w:sz w:val="24"/>
          <w:szCs w:val="24"/>
        </w:rPr>
        <w:t>EU</w:t>
      </w:r>
      <w:r w:rsidR="00281FD3" w:rsidRPr="00F779D3">
        <w:rPr>
          <w:sz w:val="24"/>
          <w:szCs w:val="24"/>
        </w:rPr>
        <w:t xml:space="preserve"> </w:t>
      </w:r>
      <w:r w:rsidR="00526C3C" w:rsidRPr="00F779D3">
        <w:rPr>
          <w:sz w:val="24"/>
          <w:szCs w:val="24"/>
        </w:rPr>
        <w:t>grant</w:t>
      </w:r>
      <w:r w:rsidR="00281FD3" w:rsidRPr="00F779D3">
        <w:rPr>
          <w:sz w:val="24"/>
          <w:szCs w:val="24"/>
        </w:rPr>
        <w:t>.</w:t>
      </w:r>
      <w:r w:rsidR="00E73BD2" w:rsidRPr="00F779D3">
        <w:rPr>
          <w:sz w:val="24"/>
          <w:szCs w:val="24"/>
        </w:rPr>
        <w:t xml:space="preserve"> </w:t>
      </w:r>
    </w:p>
    <w:p w14:paraId="4EA40CB7" w14:textId="262258E4" w:rsidR="00E73BD2" w:rsidRPr="00F779D3" w:rsidRDefault="00E73BD2" w:rsidP="00A8142A">
      <w:pPr>
        <w:pStyle w:val="Text1"/>
        <w:tabs>
          <w:tab w:val="clear" w:pos="2160"/>
        </w:tabs>
        <w:spacing w:after="120"/>
        <w:ind w:left="0"/>
        <w:rPr>
          <w:sz w:val="24"/>
          <w:szCs w:val="24"/>
        </w:rPr>
      </w:pPr>
      <w:r w:rsidRPr="00F779D3">
        <w:rPr>
          <w:sz w:val="24"/>
          <w:szCs w:val="24"/>
        </w:rPr>
        <w:t xml:space="preserve">Co-financing </w:t>
      </w:r>
      <w:r w:rsidR="00543394" w:rsidRPr="00F779D3">
        <w:rPr>
          <w:sz w:val="24"/>
          <w:szCs w:val="24"/>
        </w:rPr>
        <w:t>of</w:t>
      </w:r>
      <w:r w:rsidR="00543394" w:rsidRPr="00F779D3">
        <w:rPr>
          <w:b/>
          <w:sz w:val="24"/>
          <w:szCs w:val="24"/>
        </w:rPr>
        <w:t xml:space="preserve"> </w:t>
      </w:r>
      <w:r w:rsidR="00413BE1" w:rsidRPr="00F779D3">
        <w:rPr>
          <w:sz w:val="24"/>
          <w:szCs w:val="24"/>
        </w:rPr>
        <w:t xml:space="preserve">the action </w:t>
      </w:r>
      <w:r w:rsidRPr="00F779D3">
        <w:rPr>
          <w:sz w:val="24"/>
          <w:szCs w:val="24"/>
        </w:rPr>
        <w:t>may take the form of:</w:t>
      </w:r>
    </w:p>
    <w:p w14:paraId="4EA40CB8" w14:textId="77777777" w:rsidR="00E73BD2" w:rsidRPr="00F779D3" w:rsidRDefault="00E73BD2" w:rsidP="00376720">
      <w:pPr>
        <w:pStyle w:val="Text2"/>
        <w:numPr>
          <w:ilvl w:val="0"/>
          <w:numId w:val="47"/>
        </w:numPr>
        <w:tabs>
          <w:tab w:val="clear" w:pos="2160"/>
          <w:tab w:val="left" w:pos="1134"/>
        </w:tabs>
        <w:spacing w:after="120"/>
        <w:ind w:left="284" w:hanging="284"/>
        <w:rPr>
          <w:sz w:val="24"/>
          <w:szCs w:val="24"/>
        </w:rPr>
      </w:pPr>
      <w:r w:rsidRPr="00F779D3">
        <w:rPr>
          <w:sz w:val="24"/>
          <w:szCs w:val="24"/>
        </w:rPr>
        <w:t xml:space="preserve">the beneficiary's own resources, </w:t>
      </w:r>
    </w:p>
    <w:p w14:paraId="4EA40CB9" w14:textId="322065E0" w:rsidR="00E73BD2" w:rsidRPr="00F779D3" w:rsidRDefault="00E73BD2" w:rsidP="00376720">
      <w:pPr>
        <w:pStyle w:val="Text2"/>
        <w:numPr>
          <w:ilvl w:val="0"/>
          <w:numId w:val="47"/>
        </w:numPr>
        <w:tabs>
          <w:tab w:val="clear" w:pos="2160"/>
          <w:tab w:val="left" w:pos="1134"/>
        </w:tabs>
        <w:spacing w:after="120"/>
        <w:ind w:left="284" w:hanging="284"/>
        <w:rPr>
          <w:sz w:val="24"/>
          <w:szCs w:val="24"/>
        </w:rPr>
      </w:pPr>
      <w:r w:rsidRPr="00F779D3">
        <w:rPr>
          <w:sz w:val="24"/>
          <w:szCs w:val="24"/>
        </w:rPr>
        <w:t xml:space="preserve">income generated by the action or work programme, </w:t>
      </w:r>
      <w:r w:rsidR="002F711E" w:rsidRPr="00F779D3">
        <w:rPr>
          <w:sz w:val="24"/>
          <w:szCs w:val="24"/>
        </w:rPr>
        <w:t>like for instance training fees,</w:t>
      </w:r>
    </w:p>
    <w:p w14:paraId="4EA40CBA" w14:textId="5DF78537" w:rsidR="00E73BD2" w:rsidRPr="00F779D3" w:rsidRDefault="00E73BD2" w:rsidP="00376720">
      <w:pPr>
        <w:pStyle w:val="Text2"/>
        <w:numPr>
          <w:ilvl w:val="0"/>
          <w:numId w:val="47"/>
        </w:numPr>
        <w:tabs>
          <w:tab w:val="clear" w:pos="2160"/>
          <w:tab w:val="left" w:pos="1134"/>
        </w:tabs>
        <w:spacing w:after="120"/>
        <w:ind w:left="284" w:hanging="284"/>
        <w:rPr>
          <w:sz w:val="24"/>
          <w:szCs w:val="24"/>
        </w:rPr>
      </w:pPr>
      <w:r w:rsidRPr="00F779D3">
        <w:rPr>
          <w:sz w:val="24"/>
          <w:szCs w:val="24"/>
        </w:rPr>
        <w:t>financial contributions from third parties</w:t>
      </w:r>
      <w:r w:rsidR="00543394" w:rsidRPr="00F779D3">
        <w:rPr>
          <w:sz w:val="24"/>
          <w:szCs w:val="24"/>
        </w:rPr>
        <w:t>.</w:t>
      </w:r>
    </w:p>
    <w:p w14:paraId="4EA40CBC" w14:textId="149DECFF" w:rsidR="00E73BD2" w:rsidRPr="00F779D3" w:rsidRDefault="00AC53C7" w:rsidP="00B21D5C">
      <w:pPr>
        <w:suppressAutoHyphens/>
        <w:spacing w:before="100" w:beforeAutospacing="1" w:after="100" w:afterAutospacing="1"/>
        <w:rPr>
          <w:sz w:val="24"/>
          <w:szCs w:val="24"/>
          <w:lang w:eastAsia="en-GB"/>
        </w:rPr>
      </w:pPr>
      <w:r w:rsidRPr="00F779D3">
        <w:rPr>
          <w:sz w:val="24"/>
          <w:szCs w:val="24"/>
          <w:lang w:eastAsia="en-GB"/>
        </w:rPr>
        <w:t>Overall c</w:t>
      </w:r>
      <w:r w:rsidR="00543394" w:rsidRPr="00F779D3">
        <w:rPr>
          <w:sz w:val="24"/>
          <w:szCs w:val="24"/>
          <w:lang w:eastAsia="en-GB"/>
        </w:rPr>
        <w:t>o-financing</w:t>
      </w:r>
      <w:r w:rsidR="00864E64" w:rsidRPr="00EA0A93">
        <w:rPr>
          <w:vertAlign w:val="superscript"/>
          <w:lang w:eastAsia="en-GB"/>
        </w:rPr>
        <w:footnoteReference w:id="22"/>
      </w:r>
      <w:r w:rsidR="00543394" w:rsidRPr="00F779D3">
        <w:rPr>
          <w:sz w:val="24"/>
          <w:szCs w:val="24"/>
          <w:lang w:eastAsia="en-GB"/>
        </w:rPr>
        <w:t xml:space="preserve"> may </w:t>
      </w:r>
      <w:r w:rsidR="0092146B" w:rsidRPr="00F779D3">
        <w:rPr>
          <w:sz w:val="24"/>
          <w:szCs w:val="24"/>
          <w:lang w:eastAsia="en-GB"/>
        </w:rPr>
        <w:t xml:space="preserve">also </w:t>
      </w:r>
      <w:r w:rsidRPr="00F779D3">
        <w:rPr>
          <w:sz w:val="24"/>
          <w:szCs w:val="24"/>
          <w:lang w:eastAsia="en-GB"/>
        </w:rPr>
        <w:t>include</w:t>
      </w:r>
      <w:r w:rsidR="00543394" w:rsidRPr="00F779D3">
        <w:rPr>
          <w:sz w:val="24"/>
          <w:szCs w:val="24"/>
          <w:lang w:eastAsia="en-GB"/>
        </w:rPr>
        <w:t xml:space="preserve"> </w:t>
      </w:r>
      <w:r w:rsidR="00E73BD2" w:rsidRPr="00F779D3">
        <w:rPr>
          <w:sz w:val="24"/>
          <w:szCs w:val="24"/>
          <w:lang w:eastAsia="en-GB"/>
        </w:rPr>
        <w:t>in-kind contributions from third parties, i.e. non-financial resources made available free of charge by third parties to the beneficiary</w:t>
      </w:r>
      <w:r w:rsidR="0046495B" w:rsidRPr="00F779D3">
        <w:rPr>
          <w:sz w:val="24"/>
          <w:szCs w:val="24"/>
          <w:lang w:eastAsia="en-GB"/>
        </w:rPr>
        <w:t xml:space="preserve"> or to the consortium</w:t>
      </w:r>
      <w:r w:rsidR="00E73BD2" w:rsidRPr="00F779D3">
        <w:rPr>
          <w:sz w:val="24"/>
          <w:szCs w:val="24"/>
          <w:lang w:eastAsia="en-GB"/>
        </w:rPr>
        <w:t>.</w:t>
      </w:r>
      <w:r w:rsidR="00566FD9" w:rsidRPr="00F779D3">
        <w:rPr>
          <w:sz w:val="24"/>
          <w:szCs w:val="24"/>
          <w:lang w:eastAsia="en-GB"/>
        </w:rPr>
        <w:t xml:space="preserve"> The corresponding costs </w:t>
      </w:r>
      <w:r w:rsidR="0098283A" w:rsidRPr="00F779D3">
        <w:rPr>
          <w:sz w:val="24"/>
          <w:szCs w:val="24"/>
          <w:lang w:eastAsia="en-GB"/>
        </w:rPr>
        <w:t xml:space="preserve">of third parties </w:t>
      </w:r>
      <w:r w:rsidR="00566FD9" w:rsidRPr="00F779D3">
        <w:rPr>
          <w:sz w:val="24"/>
          <w:szCs w:val="24"/>
          <w:lang w:eastAsia="en-GB"/>
        </w:rPr>
        <w:t>are not eligible</w:t>
      </w:r>
      <w:r w:rsidR="0098283A" w:rsidRPr="00F779D3">
        <w:rPr>
          <w:sz w:val="24"/>
          <w:szCs w:val="24"/>
          <w:lang w:eastAsia="en-GB"/>
        </w:rPr>
        <w:t xml:space="preserve"> under the grant</w:t>
      </w:r>
      <w:r w:rsidR="000D090F" w:rsidRPr="00F779D3">
        <w:rPr>
          <w:sz w:val="24"/>
          <w:szCs w:val="24"/>
          <w:lang w:eastAsia="en-GB"/>
        </w:rPr>
        <w:t xml:space="preserve">, e.g. </w:t>
      </w:r>
      <w:r w:rsidR="00601E64" w:rsidRPr="00F779D3">
        <w:rPr>
          <w:sz w:val="24"/>
          <w:szCs w:val="24"/>
          <w:lang w:eastAsia="en-GB"/>
        </w:rPr>
        <w:t xml:space="preserve">providing a meeting room </w:t>
      </w:r>
      <w:r w:rsidR="00C62293" w:rsidRPr="00F779D3">
        <w:rPr>
          <w:sz w:val="24"/>
          <w:szCs w:val="24"/>
          <w:lang w:eastAsia="en-GB"/>
        </w:rPr>
        <w:t xml:space="preserve">or equipment </w:t>
      </w:r>
      <w:r w:rsidR="00601E64" w:rsidRPr="00F779D3">
        <w:rPr>
          <w:sz w:val="24"/>
          <w:szCs w:val="24"/>
          <w:lang w:eastAsia="en-GB"/>
        </w:rPr>
        <w:t>for free, etc.</w:t>
      </w:r>
    </w:p>
    <w:p w14:paraId="4EA40CC0" w14:textId="68C0465D" w:rsidR="00413BE1" w:rsidRPr="00F779D3" w:rsidRDefault="00413BE1" w:rsidP="00B21D5C">
      <w:pPr>
        <w:suppressAutoHyphens/>
        <w:spacing w:before="100" w:beforeAutospacing="1" w:after="100" w:afterAutospacing="1"/>
        <w:rPr>
          <w:sz w:val="24"/>
          <w:szCs w:val="24"/>
        </w:rPr>
      </w:pPr>
      <w:r w:rsidRPr="00F779D3">
        <w:rPr>
          <w:sz w:val="24"/>
          <w:szCs w:val="24"/>
          <w:lang w:eastAsia="en-GB"/>
        </w:rPr>
        <w:t xml:space="preserve">In-kind contributions shall be presented separately in the estimated budget to reflect the total resources allocated to the action. Their </w:t>
      </w:r>
      <w:r w:rsidR="00EA6603" w:rsidRPr="00F779D3">
        <w:rPr>
          <w:sz w:val="24"/>
          <w:szCs w:val="24"/>
          <w:lang w:eastAsia="en-GB"/>
        </w:rPr>
        <w:t xml:space="preserve">approximate </w:t>
      </w:r>
      <w:r w:rsidRPr="00F779D3">
        <w:rPr>
          <w:sz w:val="24"/>
          <w:szCs w:val="24"/>
          <w:lang w:eastAsia="en-GB"/>
        </w:rPr>
        <w:t xml:space="preserve">value </w:t>
      </w:r>
      <w:r w:rsidR="00EA6603" w:rsidRPr="00F779D3">
        <w:rPr>
          <w:sz w:val="24"/>
          <w:szCs w:val="24"/>
          <w:lang w:eastAsia="en-GB"/>
        </w:rPr>
        <w:t xml:space="preserve">shall be indicated </w:t>
      </w:r>
      <w:r w:rsidRPr="00F779D3">
        <w:rPr>
          <w:sz w:val="24"/>
          <w:szCs w:val="24"/>
          <w:lang w:eastAsia="en-GB"/>
        </w:rPr>
        <w:t xml:space="preserve">in the </w:t>
      </w:r>
      <w:r w:rsidR="00EA6603" w:rsidRPr="00F779D3">
        <w:rPr>
          <w:sz w:val="24"/>
          <w:szCs w:val="24"/>
          <w:lang w:eastAsia="en-GB"/>
        </w:rPr>
        <w:t xml:space="preserve">estimated </w:t>
      </w:r>
      <w:r w:rsidRPr="00F779D3">
        <w:rPr>
          <w:sz w:val="24"/>
          <w:szCs w:val="24"/>
          <w:lang w:eastAsia="en-GB"/>
        </w:rPr>
        <w:t>budget and shall not be subject to subsequent changes.</w:t>
      </w:r>
    </w:p>
    <w:p w14:paraId="4EA40CC2" w14:textId="29C4ADB6" w:rsidR="008E3C7B" w:rsidRPr="00E7388A" w:rsidRDefault="008E3C7B" w:rsidP="00376720">
      <w:pPr>
        <w:numPr>
          <w:ilvl w:val="1"/>
          <w:numId w:val="36"/>
        </w:numPr>
        <w:suppressAutoHyphens/>
        <w:spacing w:before="100" w:beforeAutospacing="1" w:after="100" w:afterAutospacing="1"/>
        <w:ind w:left="567" w:hanging="567"/>
        <w:rPr>
          <w:b/>
          <w:bCs/>
          <w:sz w:val="24"/>
          <w:szCs w:val="24"/>
          <w:lang w:eastAsia="en-GB"/>
        </w:rPr>
      </w:pPr>
      <w:r w:rsidRPr="00E7388A">
        <w:rPr>
          <w:b/>
          <w:bCs/>
          <w:sz w:val="24"/>
          <w:szCs w:val="24"/>
          <w:lang w:eastAsia="en-GB"/>
        </w:rPr>
        <w:t>Calculation of the final grant amount</w:t>
      </w:r>
      <w:r w:rsidR="0020658B" w:rsidRPr="00E7388A">
        <w:rPr>
          <w:b/>
          <w:bCs/>
          <w:sz w:val="24"/>
          <w:szCs w:val="24"/>
          <w:lang w:eastAsia="en-GB"/>
        </w:rPr>
        <w:t xml:space="preserve"> </w:t>
      </w:r>
    </w:p>
    <w:p w14:paraId="4EA40CC3" w14:textId="77777777" w:rsidR="001B5216" w:rsidRPr="00F779D3" w:rsidRDefault="001B5216" w:rsidP="00A8142A">
      <w:pPr>
        <w:spacing w:before="100" w:beforeAutospacing="1" w:after="100" w:afterAutospacing="1"/>
        <w:rPr>
          <w:bCs/>
          <w:sz w:val="24"/>
          <w:lang w:eastAsia="en-GB"/>
        </w:rPr>
      </w:pPr>
      <w:r w:rsidRPr="00F779D3">
        <w:rPr>
          <w:sz w:val="24"/>
          <w:lang w:eastAsia="en-GB"/>
        </w:rPr>
        <w:t>T</w:t>
      </w:r>
      <w:r w:rsidRPr="00F779D3">
        <w:rPr>
          <w:bCs/>
          <w:sz w:val="24"/>
          <w:lang w:eastAsia="en-GB"/>
        </w:rPr>
        <w:t>he final amount of the grant is calculated by the Commission at the time of the payment of the balance. The calculation involves the following steps:</w:t>
      </w:r>
    </w:p>
    <w:p w14:paraId="4EA40CC4" w14:textId="35423ACA" w:rsidR="001B5216" w:rsidRPr="00EA0A93" w:rsidRDefault="001B5216" w:rsidP="00B21D5C">
      <w:pPr>
        <w:spacing w:before="100" w:beforeAutospacing="1" w:after="100" w:afterAutospacing="1"/>
        <w:rPr>
          <w:sz w:val="24"/>
          <w:lang w:eastAsia="en-GB"/>
        </w:rPr>
      </w:pPr>
      <w:r w:rsidRPr="00EA0A93">
        <w:rPr>
          <w:sz w:val="24"/>
          <w:lang w:eastAsia="en-GB"/>
        </w:rPr>
        <w:t>Step 1 — Application of the reimbursement rate to the eligible costs</w:t>
      </w:r>
    </w:p>
    <w:p w14:paraId="51685F71" w14:textId="0BEE938D" w:rsidR="003D23EC" w:rsidRPr="00F779D3" w:rsidRDefault="00D17E65" w:rsidP="00A8142A">
      <w:pPr>
        <w:spacing w:after="100" w:afterAutospacing="1"/>
        <w:rPr>
          <w:sz w:val="24"/>
          <w:lang w:eastAsia="en-GB"/>
        </w:rPr>
      </w:pPr>
      <w:r w:rsidRPr="00F779D3">
        <w:rPr>
          <w:sz w:val="24"/>
          <w:lang w:eastAsia="en-GB"/>
        </w:rPr>
        <w:t>The amount under s</w:t>
      </w:r>
      <w:r w:rsidR="003A37F4" w:rsidRPr="00F779D3">
        <w:rPr>
          <w:sz w:val="24"/>
          <w:lang w:eastAsia="en-GB"/>
        </w:rPr>
        <w:t>tep 1 is obtained by appl</w:t>
      </w:r>
      <w:r w:rsidR="00D706AD" w:rsidRPr="00F779D3">
        <w:rPr>
          <w:sz w:val="24"/>
          <w:lang w:eastAsia="en-GB"/>
        </w:rPr>
        <w:t xml:space="preserve">ying </w:t>
      </w:r>
      <w:r w:rsidR="003A37F4" w:rsidRPr="00F779D3">
        <w:rPr>
          <w:sz w:val="24"/>
          <w:lang w:eastAsia="en-GB"/>
        </w:rPr>
        <w:t>the reimbursement rate specified in section</w:t>
      </w:r>
      <w:r w:rsidR="001E60F3" w:rsidRPr="00F779D3">
        <w:rPr>
          <w:sz w:val="24"/>
          <w:lang w:eastAsia="en-GB"/>
        </w:rPr>
        <w:t xml:space="preserve"> 11.</w:t>
      </w:r>
      <w:r w:rsidR="003D23EC" w:rsidRPr="00F779D3">
        <w:rPr>
          <w:sz w:val="24"/>
          <w:lang w:eastAsia="en-GB"/>
        </w:rPr>
        <w:t>1</w:t>
      </w:r>
      <w:r w:rsidR="001E60F3" w:rsidRPr="00F779D3">
        <w:rPr>
          <w:sz w:val="24"/>
          <w:lang w:eastAsia="en-GB"/>
        </w:rPr>
        <w:t>.1</w:t>
      </w:r>
      <w:r w:rsidR="000F3358" w:rsidRPr="00F779D3">
        <w:rPr>
          <w:sz w:val="24"/>
          <w:lang w:eastAsia="en-GB"/>
        </w:rPr>
        <w:t xml:space="preserve"> </w:t>
      </w:r>
      <w:r w:rsidR="003A37F4" w:rsidRPr="00F779D3">
        <w:rPr>
          <w:sz w:val="24"/>
          <w:lang w:eastAsia="en-GB"/>
        </w:rPr>
        <w:t xml:space="preserve">to the eligible costs </w:t>
      </w:r>
      <w:r w:rsidR="00E44797" w:rsidRPr="00F779D3">
        <w:rPr>
          <w:sz w:val="24"/>
          <w:lang w:eastAsia="en-GB"/>
        </w:rPr>
        <w:t xml:space="preserve">actually incurred </w:t>
      </w:r>
      <w:r w:rsidR="00D706AD" w:rsidRPr="00F779D3">
        <w:rPr>
          <w:sz w:val="24"/>
          <w:lang w:eastAsia="en-GB"/>
        </w:rPr>
        <w:t xml:space="preserve">and </w:t>
      </w:r>
      <w:r w:rsidR="003A37F4" w:rsidRPr="00F779D3">
        <w:rPr>
          <w:sz w:val="24"/>
          <w:lang w:eastAsia="en-GB"/>
        </w:rPr>
        <w:t>accepted by the Commission</w:t>
      </w:r>
      <w:r w:rsidR="007F629A" w:rsidRPr="00F779D3">
        <w:rPr>
          <w:sz w:val="24"/>
          <w:lang w:eastAsia="en-GB"/>
        </w:rPr>
        <w:t>.</w:t>
      </w:r>
    </w:p>
    <w:p w14:paraId="4EA40CC7" w14:textId="77777777" w:rsidR="001B5216" w:rsidRPr="00EA0A93" w:rsidRDefault="001B5216" w:rsidP="00B21D5C">
      <w:pPr>
        <w:spacing w:before="100" w:beforeAutospacing="1" w:after="100" w:afterAutospacing="1"/>
        <w:rPr>
          <w:sz w:val="24"/>
          <w:lang w:eastAsia="en-GB"/>
        </w:rPr>
      </w:pPr>
      <w:r w:rsidRPr="00EA0A93">
        <w:rPr>
          <w:sz w:val="24"/>
          <w:lang w:eastAsia="en-GB"/>
        </w:rPr>
        <w:t>Step 2 — Limit to the maximum amount of the grant</w:t>
      </w:r>
    </w:p>
    <w:p w14:paraId="4EA40CC8" w14:textId="77777777" w:rsidR="0064295A" w:rsidRPr="00F779D3" w:rsidRDefault="0064295A" w:rsidP="00A8142A">
      <w:pPr>
        <w:spacing w:before="100" w:beforeAutospacing="1" w:after="100" w:afterAutospacing="1"/>
        <w:rPr>
          <w:sz w:val="24"/>
          <w:lang w:eastAsia="en-GB"/>
        </w:rPr>
      </w:pPr>
      <w:r w:rsidRPr="00F779D3">
        <w:rPr>
          <w:sz w:val="24"/>
          <w:lang w:eastAsia="en-GB"/>
        </w:rPr>
        <w:t>The total amount paid to the beneficiaries by the Commission may in no circumstances exceed the maximum amount of the grant as indicated in the grant agreement.</w:t>
      </w:r>
      <w:r w:rsidR="00562C00" w:rsidRPr="00F779D3">
        <w:rPr>
          <w:sz w:val="24"/>
          <w:lang w:eastAsia="en-GB"/>
        </w:rPr>
        <w:t xml:space="preserve"> </w:t>
      </w:r>
      <w:r w:rsidRPr="00F779D3">
        <w:rPr>
          <w:sz w:val="24"/>
          <w:lang w:eastAsia="en-GB"/>
        </w:rPr>
        <w:t>If the amount obtained following Step 1 is higher than this maximum amount, the final amount of the grant is limited to the latter.</w:t>
      </w:r>
    </w:p>
    <w:p w14:paraId="4EA40CC9" w14:textId="6D7B97F0" w:rsidR="002602F8" w:rsidRPr="00F779D3" w:rsidRDefault="00F86B52" w:rsidP="00A8142A">
      <w:pPr>
        <w:spacing w:before="100" w:beforeAutospacing="1" w:after="100" w:afterAutospacing="1"/>
        <w:rPr>
          <w:sz w:val="24"/>
          <w:lang w:eastAsia="en-GB"/>
        </w:rPr>
      </w:pPr>
      <w:r w:rsidRPr="00F779D3">
        <w:rPr>
          <w:sz w:val="24"/>
          <w:lang w:eastAsia="en-GB"/>
        </w:rPr>
        <w:t>If volunteers' work is declared as part of direct eligible costs, the final amount of the grant is limited to the amount of total eligible costs approved by the Commission minus the amount of volunteers' work approved by the Commission.</w:t>
      </w:r>
    </w:p>
    <w:p w14:paraId="4EA40CCA" w14:textId="48684256" w:rsidR="001B5216" w:rsidRPr="00EA0A93" w:rsidRDefault="001B5216" w:rsidP="00B21D5C">
      <w:pPr>
        <w:spacing w:after="0"/>
        <w:jc w:val="left"/>
        <w:rPr>
          <w:sz w:val="24"/>
          <w:lang w:eastAsia="en-GB"/>
        </w:rPr>
      </w:pPr>
      <w:r w:rsidRPr="00EA0A93">
        <w:rPr>
          <w:sz w:val="24"/>
          <w:lang w:eastAsia="en-GB"/>
        </w:rPr>
        <w:t>Step 3 — Reduction due to the no-profit rule</w:t>
      </w:r>
    </w:p>
    <w:p w14:paraId="4EA40CCB" w14:textId="46920EDB" w:rsidR="00562C00" w:rsidRPr="00F779D3" w:rsidRDefault="00562C00" w:rsidP="00A8142A">
      <w:pPr>
        <w:spacing w:before="100" w:beforeAutospacing="1" w:after="100" w:afterAutospacing="1"/>
        <w:rPr>
          <w:sz w:val="24"/>
          <w:lang w:eastAsia="en-GB"/>
        </w:rPr>
      </w:pPr>
      <w:r w:rsidRPr="00F779D3">
        <w:rPr>
          <w:sz w:val="24"/>
          <w:lang w:eastAsia="en-GB"/>
        </w:rPr>
        <w:t xml:space="preserve">‘Profit’ means the surplus of </w:t>
      </w:r>
      <w:r w:rsidR="00F63992" w:rsidRPr="00F779D3">
        <w:rPr>
          <w:sz w:val="24"/>
          <w:lang w:eastAsia="en-GB"/>
        </w:rPr>
        <w:t>receipts</w:t>
      </w:r>
      <w:r w:rsidRPr="00F779D3">
        <w:rPr>
          <w:sz w:val="24"/>
          <w:lang w:eastAsia="en-GB"/>
        </w:rPr>
        <w:t xml:space="preserve"> over the total eligible costs of the action</w:t>
      </w:r>
      <w:r w:rsidR="00F63992" w:rsidRPr="00F779D3">
        <w:rPr>
          <w:sz w:val="24"/>
          <w:lang w:eastAsia="en-GB"/>
        </w:rPr>
        <w:t>, where receipts are the amount obtained following Steps 1 and 2 plus the revenue generated by the action for beneficiaries other than non-profit organisations.</w:t>
      </w:r>
    </w:p>
    <w:p w14:paraId="788CE907" w14:textId="2451ECF3" w:rsidR="00F63992" w:rsidRPr="00F779D3" w:rsidRDefault="00F63992" w:rsidP="00A8142A">
      <w:pPr>
        <w:spacing w:before="100" w:beforeAutospacing="1" w:after="100" w:afterAutospacing="1"/>
        <w:rPr>
          <w:sz w:val="24"/>
          <w:lang w:eastAsia="en-GB"/>
        </w:rPr>
      </w:pPr>
      <w:r w:rsidRPr="00F779D3">
        <w:rPr>
          <w:sz w:val="24"/>
          <w:lang w:eastAsia="en-GB"/>
        </w:rPr>
        <w:t>In-kind and financial contributions by third parties are not considered receipts.</w:t>
      </w:r>
    </w:p>
    <w:p w14:paraId="4EA40CCC" w14:textId="0DED5D62" w:rsidR="00562C00" w:rsidRPr="00F779D3" w:rsidRDefault="00562C00" w:rsidP="00A8142A">
      <w:pPr>
        <w:spacing w:before="100" w:beforeAutospacing="1" w:after="100" w:afterAutospacing="1"/>
        <w:rPr>
          <w:sz w:val="24"/>
          <w:lang w:eastAsia="en-GB"/>
        </w:rPr>
      </w:pPr>
      <w:r w:rsidRPr="00F779D3">
        <w:rPr>
          <w:sz w:val="24"/>
          <w:lang w:eastAsia="en-GB"/>
        </w:rPr>
        <w:t>The total eligible costs of the action are the consolidated total eligible costs approved by the Commission.</w:t>
      </w:r>
      <w:r w:rsidR="008111EB" w:rsidRPr="00F779D3">
        <w:t xml:space="preserve"> </w:t>
      </w:r>
      <w:r w:rsidR="008111EB" w:rsidRPr="00F779D3">
        <w:rPr>
          <w:sz w:val="24"/>
          <w:lang w:eastAsia="en-GB"/>
        </w:rPr>
        <w:t xml:space="preserve">The revenue generated by the action is the consolidated revenue </w:t>
      </w:r>
      <w:r w:rsidR="008111EB" w:rsidRPr="00F779D3">
        <w:rPr>
          <w:sz w:val="24"/>
          <w:lang w:eastAsia="en-GB"/>
        </w:rPr>
        <w:lastRenderedPageBreak/>
        <w:t>established, generated or confirmed for beneficiaries other than non-profit organisations on the date on which the request for payment of the balance is drawn up.</w:t>
      </w:r>
    </w:p>
    <w:p w14:paraId="4EA40CD3" w14:textId="77777777" w:rsidR="00562C00" w:rsidRPr="00F779D3" w:rsidRDefault="00562C00" w:rsidP="00A8142A">
      <w:pPr>
        <w:spacing w:before="100" w:beforeAutospacing="1" w:after="100" w:afterAutospacing="1"/>
        <w:rPr>
          <w:sz w:val="24"/>
          <w:lang w:eastAsia="en-GB"/>
        </w:rPr>
      </w:pPr>
      <w:r w:rsidRPr="00F779D3">
        <w:rPr>
          <w:sz w:val="24"/>
          <w:lang w:eastAsia="en-GB"/>
        </w:rPr>
        <w:t>If there is a profit, it will be deducted in proportion to the final rate of reimbursement of the actual eligible costs of the action approved by the Commission.</w:t>
      </w:r>
      <w:r w:rsidR="00452D02" w:rsidRPr="00F779D3">
        <w:rPr>
          <w:sz w:val="24"/>
          <w:lang w:eastAsia="en-GB"/>
        </w:rPr>
        <w:t>]</w:t>
      </w:r>
    </w:p>
    <w:p w14:paraId="4EA40CD6" w14:textId="0E6EAE2B" w:rsidR="001B5216" w:rsidRPr="00EA0A93" w:rsidRDefault="001B5216" w:rsidP="00A8142A">
      <w:pPr>
        <w:spacing w:before="100" w:beforeAutospacing="1" w:after="100" w:afterAutospacing="1"/>
        <w:rPr>
          <w:sz w:val="24"/>
          <w:lang w:eastAsia="en-GB"/>
        </w:rPr>
      </w:pPr>
      <w:r w:rsidRPr="00EA0A93">
        <w:rPr>
          <w:sz w:val="24"/>
          <w:lang w:eastAsia="en-GB"/>
        </w:rPr>
        <w:t>Step 4 — Reduction due to improper implementation or breach of other obligations</w:t>
      </w:r>
    </w:p>
    <w:p w14:paraId="4EA40CD7" w14:textId="77777777" w:rsidR="00562C00" w:rsidRPr="00F779D3" w:rsidRDefault="00562C00" w:rsidP="00A8142A">
      <w:pPr>
        <w:spacing w:before="100" w:beforeAutospacing="1" w:after="100" w:afterAutospacing="1"/>
        <w:rPr>
          <w:sz w:val="24"/>
          <w:lang w:eastAsia="en-GB"/>
        </w:rPr>
      </w:pPr>
      <w:r w:rsidRPr="00F779D3">
        <w:rPr>
          <w:sz w:val="24"/>
          <w:lang w:eastAsia="en-GB"/>
        </w:rPr>
        <w:t>The Commission may reduce the maximum amount of the grant if the action has not been implemented properly (i.e. if it has not been implemented or has been implemented poorly, partially or late), or if another obligation under the Agreement has been breached.</w:t>
      </w:r>
      <w:r w:rsidR="006F5FB8" w:rsidRPr="00F779D3">
        <w:rPr>
          <w:sz w:val="24"/>
          <w:lang w:eastAsia="en-GB"/>
        </w:rPr>
        <w:t xml:space="preserve"> </w:t>
      </w:r>
    </w:p>
    <w:p w14:paraId="4EA40CD8" w14:textId="77777777" w:rsidR="00562C00" w:rsidRPr="00F779D3" w:rsidRDefault="00562C00" w:rsidP="00A8142A">
      <w:pPr>
        <w:spacing w:before="100" w:beforeAutospacing="1" w:after="100" w:afterAutospacing="1"/>
        <w:rPr>
          <w:sz w:val="24"/>
          <w:lang w:eastAsia="en-GB"/>
        </w:rPr>
      </w:pPr>
      <w:r w:rsidRPr="00F779D3">
        <w:rPr>
          <w:sz w:val="24"/>
          <w:lang w:eastAsia="en-GB"/>
        </w:rPr>
        <w:t>The amount of the reduction will be proportionate to the degree to which the action has been implemented improperly or to the seriousness of the breach.</w:t>
      </w:r>
    </w:p>
    <w:p w14:paraId="4EA40CDB" w14:textId="03781304" w:rsidR="004255C9" w:rsidRPr="00E7388A" w:rsidRDefault="009022F5" w:rsidP="00376720">
      <w:pPr>
        <w:numPr>
          <w:ilvl w:val="1"/>
          <w:numId w:val="36"/>
        </w:numPr>
        <w:suppressAutoHyphens/>
        <w:spacing w:before="100" w:beforeAutospacing="1" w:after="100" w:afterAutospacing="1"/>
        <w:ind w:left="567" w:hanging="567"/>
        <w:rPr>
          <w:b/>
          <w:bCs/>
          <w:sz w:val="24"/>
          <w:szCs w:val="24"/>
          <w:lang w:eastAsia="en-GB"/>
        </w:rPr>
      </w:pPr>
      <w:r w:rsidRPr="00E7388A">
        <w:rPr>
          <w:b/>
          <w:bCs/>
          <w:sz w:val="24"/>
          <w:szCs w:val="24"/>
          <w:lang w:eastAsia="en-GB"/>
        </w:rPr>
        <w:t>Reporting and p</w:t>
      </w:r>
      <w:r w:rsidR="004255C9" w:rsidRPr="00E7388A">
        <w:rPr>
          <w:b/>
          <w:bCs/>
          <w:sz w:val="24"/>
          <w:szCs w:val="24"/>
          <w:lang w:eastAsia="en-GB"/>
        </w:rPr>
        <w:t>ayment arrangements</w:t>
      </w:r>
      <w:r w:rsidR="00A66E73" w:rsidRPr="00B21D5C">
        <w:rPr>
          <w:b/>
          <w:bCs/>
          <w:sz w:val="24"/>
          <w:szCs w:val="24"/>
          <w:vertAlign w:val="superscript"/>
          <w:lang w:eastAsia="en-GB"/>
        </w:rPr>
        <w:footnoteReference w:id="23"/>
      </w:r>
      <w:r w:rsidR="00A66E73" w:rsidRPr="00B21D5C">
        <w:rPr>
          <w:b/>
          <w:bCs/>
          <w:sz w:val="24"/>
          <w:szCs w:val="24"/>
          <w:vertAlign w:val="superscript"/>
          <w:lang w:eastAsia="en-GB"/>
        </w:rPr>
        <w:t xml:space="preserve"> </w:t>
      </w:r>
    </w:p>
    <w:p w14:paraId="4EA40CE4" w14:textId="19A22CF0" w:rsidR="00CD6053" w:rsidRPr="00B21D5C" w:rsidRDefault="00CD6053" w:rsidP="00B21D5C">
      <w:pPr>
        <w:spacing w:before="100" w:beforeAutospacing="1" w:after="100" w:afterAutospacing="1"/>
        <w:rPr>
          <w:sz w:val="24"/>
          <w:lang w:eastAsia="en-GB"/>
        </w:rPr>
      </w:pPr>
      <w:r w:rsidRPr="00B21D5C">
        <w:rPr>
          <w:sz w:val="24"/>
          <w:lang w:eastAsia="en-GB"/>
        </w:rPr>
        <w:t>The beneficiary may request the following payments provided that the conditions of the grant agreement are fulfilled</w:t>
      </w:r>
      <w:r w:rsidR="007C0D0E" w:rsidRPr="00B21D5C">
        <w:rPr>
          <w:sz w:val="24"/>
          <w:lang w:eastAsia="en-GB"/>
        </w:rPr>
        <w:t xml:space="preserve"> (e.g. payment deadlines, ceilings, etc.). The payment requests shall be accompanied by the documents provided below and detailed in the grant agreement</w:t>
      </w:r>
      <w:r w:rsidR="00E7388A" w:rsidRPr="00B21D5C">
        <w:rPr>
          <w:sz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048"/>
      </w:tblGrid>
      <w:tr w:rsidR="00F779D3" w:rsidRPr="00F779D3" w14:paraId="4EA40CE7" w14:textId="77777777" w:rsidTr="002602F8">
        <w:tc>
          <w:tcPr>
            <w:tcW w:w="4786" w:type="dxa"/>
            <w:shd w:val="clear" w:color="auto" w:fill="auto"/>
          </w:tcPr>
          <w:p w14:paraId="4EA40CE5" w14:textId="773DDAE5" w:rsidR="007C0D0E" w:rsidRPr="00F779D3" w:rsidRDefault="007C0D0E" w:rsidP="00A8142A">
            <w:pPr>
              <w:pStyle w:val="Listaszerbekezds"/>
              <w:spacing w:after="120"/>
              <w:ind w:left="0"/>
              <w:contextualSpacing w:val="0"/>
              <w:jc w:val="both"/>
              <w:rPr>
                <w:b/>
              </w:rPr>
            </w:pPr>
            <w:r w:rsidRPr="00F779D3">
              <w:rPr>
                <w:b/>
              </w:rPr>
              <w:t>Payment request</w:t>
            </w:r>
            <w:r w:rsidR="00022C49" w:rsidRPr="00F779D3">
              <w:rPr>
                <w:rStyle w:val="Lbjegyzet-hivatkozs"/>
              </w:rPr>
              <w:footnoteReference w:id="24"/>
            </w:r>
          </w:p>
        </w:tc>
        <w:tc>
          <w:tcPr>
            <w:tcW w:w="4048" w:type="dxa"/>
            <w:shd w:val="clear" w:color="auto" w:fill="auto"/>
          </w:tcPr>
          <w:p w14:paraId="4EA40CE6" w14:textId="1FF01063" w:rsidR="007C0D0E" w:rsidRPr="00F779D3" w:rsidRDefault="007C0D0E" w:rsidP="00A8142A">
            <w:pPr>
              <w:pStyle w:val="Listaszerbekezds"/>
              <w:spacing w:after="120"/>
              <w:ind w:left="0"/>
              <w:contextualSpacing w:val="0"/>
              <w:jc w:val="both"/>
              <w:rPr>
                <w:b/>
              </w:rPr>
            </w:pPr>
            <w:r w:rsidRPr="00F779D3">
              <w:rPr>
                <w:b/>
              </w:rPr>
              <w:t>Accompanying documents</w:t>
            </w:r>
            <w:r w:rsidR="002D56BF" w:rsidRPr="00F779D3">
              <w:rPr>
                <w:rStyle w:val="Lbjegyzet-hivatkozs"/>
              </w:rPr>
              <w:footnoteReference w:id="25"/>
            </w:r>
          </w:p>
        </w:tc>
      </w:tr>
      <w:tr w:rsidR="00F779D3" w:rsidRPr="00F779D3" w14:paraId="4EA40CEA" w14:textId="77777777" w:rsidTr="002602F8">
        <w:tc>
          <w:tcPr>
            <w:tcW w:w="4786" w:type="dxa"/>
            <w:shd w:val="clear" w:color="auto" w:fill="auto"/>
          </w:tcPr>
          <w:p w14:paraId="4EA40CE8" w14:textId="43C3846B" w:rsidR="007C0D0E" w:rsidRPr="00F779D3" w:rsidRDefault="007C0D0E" w:rsidP="00EA0A93">
            <w:pPr>
              <w:pStyle w:val="Text2"/>
              <w:spacing w:before="120" w:after="120"/>
              <w:ind w:left="0"/>
            </w:pPr>
            <w:r w:rsidRPr="00F779D3">
              <w:rPr>
                <w:sz w:val="24"/>
                <w:szCs w:val="24"/>
              </w:rPr>
              <w:t xml:space="preserve">A </w:t>
            </w:r>
            <w:r w:rsidRPr="00F779D3">
              <w:rPr>
                <w:b/>
                <w:sz w:val="24"/>
                <w:szCs w:val="24"/>
              </w:rPr>
              <w:t>pre-financing payment</w:t>
            </w:r>
            <w:r w:rsidRPr="00F779D3">
              <w:rPr>
                <w:sz w:val="24"/>
                <w:szCs w:val="24"/>
              </w:rPr>
              <w:t xml:space="preserve"> corresponding to </w:t>
            </w:r>
            <w:r w:rsidR="00366467" w:rsidRPr="00F779D3">
              <w:rPr>
                <w:sz w:val="24"/>
                <w:szCs w:val="24"/>
              </w:rPr>
              <w:t>60</w:t>
            </w:r>
            <w:r w:rsidR="00154A34" w:rsidRPr="00F779D3">
              <w:rPr>
                <w:sz w:val="24"/>
                <w:szCs w:val="24"/>
              </w:rPr>
              <w:t>%</w:t>
            </w:r>
            <w:r w:rsidR="00F41950" w:rsidRPr="00F779D3">
              <w:rPr>
                <w:sz w:val="24"/>
                <w:szCs w:val="24"/>
              </w:rPr>
              <w:t xml:space="preserve"> </w:t>
            </w:r>
            <w:r w:rsidRPr="00F779D3">
              <w:rPr>
                <w:sz w:val="24"/>
                <w:szCs w:val="24"/>
              </w:rPr>
              <w:t xml:space="preserve">of the </w:t>
            </w:r>
            <w:r w:rsidR="001C0484" w:rsidRPr="00F779D3">
              <w:rPr>
                <w:sz w:val="24"/>
                <w:szCs w:val="24"/>
              </w:rPr>
              <w:t xml:space="preserve">maximum </w:t>
            </w:r>
            <w:r w:rsidRPr="00F779D3">
              <w:rPr>
                <w:sz w:val="24"/>
                <w:szCs w:val="24"/>
              </w:rPr>
              <w:t>grant amount</w:t>
            </w:r>
          </w:p>
        </w:tc>
        <w:tc>
          <w:tcPr>
            <w:tcW w:w="4048" w:type="dxa"/>
            <w:shd w:val="clear" w:color="auto" w:fill="auto"/>
          </w:tcPr>
          <w:p w14:paraId="4EA40CE9" w14:textId="075E77D5" w:rsidR="007C0D0E" w:rsidRPr="00F779D3" w:rsidRDefault="007C0D0E" w:rsidP="00A8142A">
            <w:pPr>
              <w:spacing w:before="100" w:beforeAutospacing="1" w:after="100" w:afterAutospacing="1"/>
            </w:pPr>
          </w:p>
        </w:tc>
      </w:tr>
      <w:tr w:rsidR="007C0D0E" w:rsidRPr="00F779D3" w14:paraId="4EA40D00" w14:textId="77777777" w:rsidTr="002602F8">
        <w:tc>
          <w:tcPr>
            <w:tcW w:w="4786" w:type="dxa"/>
            <w:shd w:val="clear" w:color="auto" w:fill="auto"/>
          </w:tcPr>
          <w:p w14:paraId="4EA40CF9" w14:textId="77777777" w:rsidR="007C0D0E" w:rsidRPr="00F779D3" w:rsidRDefault="007C0D0E" w:rsidP="00A8142A">
            <w:pPr>
              <w:pStyle w:val="Text2"/>
              <w:spacing w:before="120" w:after="120"/>
              <w:ind w:left="0"/>
              <w:rPr>
                <w:b/>
                <w:sz w:val="24"/>
                <w:szCs w:val="24"/>
              </w:rPr>
            </w:pPr>
            <w:r w:rsidRPr="00F779D3">
              <w:rPr>
                <w:b/>
                <w:sz w:val="24"/>
                <w:szCs w:val="24"/>
              </w:rPr>
              <w:t xml:space="preserve">Payment of the balance </w:t>
            </w:r>
          </w:p>
          <w:p w14:paraId="4EA40CFB" w14:textId="489207A7" w:rsidR="007C0D0E" w:rsidRPr="00F779D3" w:rsidRDefault="007C0D0E" w:rsidP="00A8142A">
            <w:pPr>
              <w:pStyle w:val="Text2"/>
              <w:spacing w:before="120" w:after="120"/>
              <w:ind w:left="0"/>
            </w:pPr>
            <w:r w:rsidRPr="00F779D3">
              <w:rPr>
                <w:sz w:val="24"/>
                <w:szCs w:val="24"/>
              </w:rPr>
              <w:t>The Commission will establish the amount of this payment on the basis of the calculation of the final grant amount (see section 11.</w:t>
            </w:r>
            <w:r w:rsidR="009B26FD" w:rsidRPr="00F779D3">
              <w:rPr>
                <w:sz w:val="24"/>
                <w:szCs w:val="24"/>
              </w:rPr>
              <w:t>5</w:t>
            </w:r>
            <w:r w:rsidRPr="00F779D3">
              <w:rPr>
                <w:sz w:val="24"/>
                <w:szCs w:val="24"/>
              </w:rPr>
              <w:t xml:space="preserve"> above). If the total of earlier payments is higher than the final grant amount, the beneficiary will be required to reimburse the amount paid in excess by the Commission through a recovery order</w:t>
            </w:r>
            <w:r w:rsidRPr="00F779D3">
              <w:rPr>
                <w:rStyle w:val="Lbjegyzet-hivatkozs"/>
                <w:sz w:val="24"/>
                <w:szCs w:val="24"/>
              </w:rPr>
              <w:footnoteReference w:id="26"/>
            </w:r>
            <w:r w:rsidRPr="00F779D3">
              <w:rPr>
                <w:sz w:val="24"/>
                <w:szCs w:val="24"/>
              </w:rPr>
              <w:t>.</w:t>
            </w:r>
          </w:p>
        </w:tc>
        <w:tc>
          <w:tcPr>
            <w:tcW w:w="4048" w:type="dxa"/>
            <w:shd w:val="clear" w:color="auto" w:fill="auto"/>
          </w:tcPr>
          <w:p w14:paraId="4EA40CFC" w14:textId="253C7639" w:rsidR="00C312D3" w:rsidRPr="00F779D3" w:rsidRDefault="00C312D3" w:rsidP="00376720">
            <w:pPr>
              <w:numPr>
                <w:ilvl w:val="0"/>
                <w:numId w:val="23"/>
              </w:numPr>
              <w:spacing w:before="100" w:beforeAutospacing="1" w:after="100" w:afterAutospacing="1"/>
              <w:ind w:left="459"/>
              <w:rPr>
                <w:sz w:val="24"/>
                <w:lang w:eastAsia="en-GB"/>
              </w:rPr>
            </w:pPr>
            <w:r w:rsidRPr="00F779D3">
              <w:rPr>
                <w:sz w:val="24"/>
                <w:lang w:eastAsia="en-GB"/>
              </w:rPr>
              <w:t xml:space="preserve">final technical report </w:t>
            </w:r>
          </w:p>
          <w:p w14:paraId="4EA40CFD" w14:textId="1B903968" w:rsidR="00C312D3" w:rsidRPr="00F779D3" w:rsidRDefault="00C312D3" w:rsidP="00376720">
            <w:pPr>
              <w:numPr>
                <w:ilvl w:val="0"/>
                <w:numId w:val="23"/>
              </w:numPr>
              <w:spacing w:before="100" w:beforeAutospacing="1" w:after="100" w:afterAutospacing="1"/>
              <w:ind w:left="459"/>
              <w:rPr>
                <w:sz w:val="24"/>
                <w:lang w:eastAsia="en-GB"/>
              </w:rPr>
            </w:pPr>
            <w:r w:rsidRPr="00F779D3">
              <w:rPr>
                <w:sz w:val="24"/>
                <w:lang w:eastAsia="en-GB"/>
              </w:rPr>
              <w:t>final financial statement</w:t>
            </w:r>
          </w:p>
          <w:p w14:paraId="4EA40CFF" w14:textId="1314D44D" w:rsidR="00E540D2" w:rsidRPr="00F779D3" w:rsidRDefault="00C312D3" w:rsidP="00376720">
            <w:pPr>
              <w:numPr>
                <w:ilvl w:val="0"/>
                <w:numId w:val="23"/>
              </w:numPr>
              <w:spacing w:before="100" w:beforeAutospacing="1" w:after="100" w:afterAutospacing="1"/>
              <w:ind w:left="459"/>
              <w:rPr>
                <w:snapToGrid w:val="0"/>
              </w:rPr>
            </w:pPr>
            <w:r w:rsidRPr="00F779D3">
              <w:rPr>
                <w:sz w:val="24"/>
                <w:lang w:eastAsia="en-GB"/>
              </w:rPr>
              <w:t>summary financial statement aggregating the financial statements already submitted previously and indicating the receipts</w:t>
            </w:r>
          </w:p>
        </w:tc>
      </w:tr>
    </w:tbl>
    <w:p w14:paraId="4EA40D02" w14:textId="5E5FA3EE" w:rsidR="00890362" w:rsidRDefault="009B26FD" w:rsidP="00B21D5C">
      <w:pPr>
        <w:spacing w:before="100" w:beforeAutospacing="1" w:after="100" w:afterAutospacing="1"/>
        <w:rPr>
          <w:sz w:val="24"/>
          <w:lang w:eastAsia="en-GB"/>
        </w:rPr>
      </w:pPr>
      <w:r w:rsidRPr="00B21D5C">
        <w:rPr>
          <w:sz w:val="24"/>
          <w:lang w:eastAsia="en-GB"/>
        </w:rPr>
        <w:t>In case of a weak financial capacity</w:t>
      </w:r>
      <w:r w:rsidR="009C6764" w:rsidRPr="00B21D5C">
        <w:rPr>
          <w:sz w:val="24"/>
          <w:lang w:eastAsia="en-GB"/>
        </w:rPr>
        <w:t>,</w:t>
      </w:r>
      <w:r w:rsidRPr="00B21D5C">
        <w:rPr>
          <w:sz w:val="24"/>
          <w:lang w:eastAsia="en-GB"/>
        </w:rPr>
        <w:t xml:space="preserve"> section 8.1 above applies.</w:t>
      </w:r>
    </w:p>
    <w:p w14:paraId="26832716" w14:textId="7DFD9824" w:rsidR="00610223" w:rsidRPr="00610223" w:rsidRDefault="00610223" w:rsidP="00610223">
      <w:pPr>
        <w:numPr>
          <w:ilvl w:val="1"/>
          <w:numId w:val="36"/>
        </w:numPr>
        <w:suppressAutoHyphens/>
        <w:spacing w:before="100" w:beforeAutospacing="1" w:after="100" w:afterAutospacing="1"/>
        <w:ind w:left="567" w:hanging="567"/>
        <w:rPr>
          <w:b/>
          <w:bCs/>
          <w:sz w:val="24"/>
          <w:szCs w:val="24"/>
          <w:lang w:eastAsia="en-GB"/>
        </w:rPr>
      </w:pPr>
      <w:r w:rsidRPr="00610223">
        <w:rPr>
          <w:b/>
          <w:bCs/>
          <w:sz w:val="24"/>
          <w:szCs w:val="24"/>
          <w:lang w:eastAsia="en-GB"/>
        </w:rPr>
        <w:t>Pre-financing guarantee</w:t>
      </w:r>
      <w:r w:rsidRPr="00610223">
        <w:rPr>
          <w:b/>
          <w:bCs/>
          <w:sz w:val="24"/>
          <w:szCs w:val="24"/>
          <w:vertAlign w:val="superscript"/>
          <w:lang w:eastAsia="en-GB"/>
        </w:rPr>
        <w:footnoteReference w:id="27"/>
      </w:r>
      <w:r w:rsidRPr="00610223">
        <w:rPr>
          <w:b/>
          <w:bCs/>
          <w:sz w:val="24"/>
          <w:szCs w:val="24"/>
          <w:vertAlign w:val="superscript"/>
          <w:lang w:eastAsia="en-GB"/>
        </w:rPr>
        <w:t xml:space="preserve"> </w:t>
      </w:r>
    </w:p>
    <w:p w14:paraId="4846B224" w14:textId="77777777" w:rsidR="00610223" w:rsidRPr="004E5BDE" w:rsidRDefault="00610223" w:rsidP="00610223">
      <w:pPr>
        <w:pStyle w:val="Text2"/>
        <w:ind w:left="0"/>
        <w:rPr>
          <w:sz w:val="24"/>
          <w:szCs w:val="24"/>
        </w:rPr>
      </w:pPr>
      <w:r>
        <w:rPr>
          <w:sz w:val="24"/>
          <w:szCs w:val="24"/>
        </w:rPr>
        <w:t>A</w:t>
      </w:r>
      <w:r w:rsidRPr="004E5BDE">
        <w:rPr>
          <w:sz w:val="24"/>
          <w:szCs w:val="24"/>
        </w:rPr>
        <w:t xml:space="preserve"> pre-financing guarantee for up to the same amount as the pre-financing may be requested in order to limit the financial risks linked to the pre-financing payment.</w:t>
      </w:r>
    </w:p>
    <w:p w14:paraId="5B2CE23F" w14:textId="77777777" w:rsidR="00610223" w:rsidRPr="004E5BDE" w:rsidRDefault="00610223" w:rsidP="00610223">
      <w:pPr>
        <w:pStyle w:val="Text2"/>
        <w:spacing w:after="120"/>
        <w:ind w:left="0"/>
        <w:rPr>
          <w:sz w:val="24"/>
          <w:szCs w:val="24"/>
        </w:rPr>
      </w:pPr>
      <w:r w:rsidRPr="004E5BDE">
        <w:rPr>
          <w:sz w:val="24"/>
          <w:szCs w:val="24"/>
        </w:rPr>
        <w:t xml:space="preserve">The financial guarantee, in euro, shall be provided by an approved bank or financial institution established in one of the </w:t>
      </w:r>
      <w:r>
        <w:rPr>
          <w:sz w:val="24"/>
          <w:szCs w:val="24"/>
        </w:rPr>
        <w:t xml:space="preserve">EU </w:t>
      </w:r>
      <w:r w:rsidRPr="004E5BDE">
        <w:rPr>
          <w:sz w:val="24"/>
          <w:szCs w:val="24"/>
        </w:rPr>
        <w:t>Member State</w:t>
      </w:r>
      <w:r>
        <w:rPr>
          <w:sz w:val="24"/>
          <w:szCs w:val="24"/>
        </w:rPr>
        <w:t>s</w:t>
      </w:r>
      <w:r w:rsidRPr="004E5BDE">
        <w:rPr>
          <w:sz w:val="24"/>
          <w:szCs w:val="24"/>
        </w:rPr>
        <w:t xml:space="preserve">. When the beneficiary is established in a third country, the Commission may agree that a bank or financial </w:t>
      </w:r>
      <w:r w:rsidRPr="004E5BDE">
        <w:rPr>
          <w:sz w:val="24"/>
          <w:szCs w:val="24"/>
        </w:rPr>
        <w:lastRenderedPageBreak/>
        <w:t>institution established in that third country may provide the guarantee if it considers that the bank or financial institution offers equivalent security and characteristics as those offered by a bank or financial institution established in a Member State. Amounts blocked in bank accounts shall not be accepted as financial guarantees.</w:t>
      </w:r>
    </w:p>
    <w:p w14:paraId="63F07C8D" w14:textId="77777777" w:rsidR="00610223" w:rsidRPr="004E5BDE" w:rsidRDefault="00610223" w:rsidP="00610223">
      <w:pPr>
        <w:pStyle w:val="Text2"/>
        <w:spacing w:after="120"/>
        <w:ind w:left="0"/>
        <w:rPr>
          <w:sz w:val="24"/>
          <w:szCs w:val="24"/>
        </w:rPr>
      </w:pPr>
      <w:r w:rsidRPr="004E5BDE">
        <w:rPr>
          <w:sz w:val="24"/>
          <w:szCs w:val="24"/>
        </w:rPr>
        <w:t>The guarantee may be replaced by:</w:t>
      </w:r>
    </w:p>
    <w:p w14:paraId="1BE71C1E" w14:textId="77777777" w:rsidR="00610223" w:rsidRPr="004E5BDE" w:rsidRDefault="00610223" w:rsidP="00EA0A93">
      <w:pPr>
        <w:pStyle w:val="Text2"/>
        <w:numPr>
          <w:ilvl w:val="0"/>
          <w:numId w:val="51"/>
        </w:numPr>
        <w:tabs>
          <w:tab w:val="clear" w:pos="2160"/>
          <w:tab w:val="left" w:pos="284"/>
        </w:tabs>
        <w:spacing w:after="120"/>
        <w:ind w:left="284" w:hanging="284"/>
        <w:rPr>
          <w:sz w:val="24"/>
          <w:szCs w:val="24"/>
        </w:rPr>
      </w:pPr>
      <w:r w:rsidRPr="004E5BDE">
        <w:rPr>
          <w:sz w:val="24"/>
          <w:szCs w:val="24"/>
        </w:rPr>
        <w:t xml:space="preserve">a joint and several guarantee by a third party or, </w:t>
      </w:r>
    </w:p>
    <w:p w14:paraId="0C2E7E26" w14:textId="77777777" w:rsidR="00610223" w:rsidRPr="004E5BDE" w:rsidRDefault="00610223" w:rsidP="00EA0A93">
      <w:pPr>
        <w:pStyle w:val="Text2"/>
        <w:numPr>
          <w:ilvl w:val="0"/>
          <w:numId w:val="51"/>
        </w:numPr>
        <w:tabs>
          <w:tab w:val="clear" w:pos="2160"/>
          <w:tab w:val="left" w:pos="284"/>
        </w:tabs>
        <w:spacing w:after="120"/>
        <w:ind w:left="284" w:hanging="284"/>
        <w:rPr>
          <w:sz w:val="24"/>
          <w:szCs w:val="24"/>
        </w:rPr>
      </w:pPr>
      <w:r w:rsidRPr="004E5BDE">
        <w:rPr>
          <w:sz w:val="24"/>
          <w:szCs w:val="24"/>
        </w:rPr>
        <w:t>a joint guarantee of the beneficiaries of an action who are parties to the same grant agreement.</w:t>
      </w:r>
    </w:p>
    <w:p w14:paraId="6EAA23B6" w14:textId="77777777" w:rsidR="00610223" w:rsidRDefault="00610223" w:rsidP="00610223">
      <w:pPr>
        <w:pStyle w:val="Text2"/>
        <w:spacing w:after="120"/>
        <w:ind w:left="0"/>
        <w:rPr>
          <w:sz w:val="24"/>
          <w:szCs w:val="24"/>
        </w:rPr>
      </w:pPr>
      <w:r w:rsidRPr="004E5BDE">
        <w:rPr>
          <w:sz w:val="24"/>
          <w:szCs w:val="24"/>
        </w:rPr>
        <w:t>The guarantee shall be released as the pre-financing is gradually cleared against interim payments or the payment of the balance, in accordance with the conditions laid down in the grant agreement.</w:t>
      </w:r>
    </w:p>
    <w:p w14:paraId="4EA40D0E" w14:textId="3ABA53FA" w:rsidR="00CC7363" w:rsidRPr="00B21D5C" w:rsidRDefault="00CC7363" w:rsidP="00376720">
      <w:pPr>
        <w:numPr>
          <w:ilvl w:val="1"/>
          <w:numId w:val="36"/>
        </w:numPr>
        <w:suppressAutoHyphens/>
        <w:spacing w:before="100" w:beforeAutospacing="1" w:after="100" w:afterAutospacing="1"/>
        <w:ind w:left="567" w:hanging="567"/>
        <w:rPr>
          <w:b/>
          <w:bCs/>
          <w:sz w:val="24"/>
          <w:szCs w:val="24"/>
          <w:lang w:eastAsia="en-GB"/>
        </w:rPr>
      </w:pPr>
      <w:r w:rsidRPr="00B21D5C">
        <w:rPr>
          <w:b/>
          <w:bCs/>
          <w:sz w:val="24"/>
          <w:szCs w:val="24"/>
          <w:lang w:eastAsia="en-GB"/>
        </w:rPr>
        <w:t xml:space="preserve">Other financial conditions </w:t>
      </w:r>
    </w:p>
    <w:p w14:paraId="4EA40D10" w14:textId="5B617C37" w:rsidR="00CC7363" w:rsidRPr="00F779D3" w:rsidRDefault="00B21D5C" w:rsidP="00376720">
      <w:pPr>
        <w:pStyle w:val="Text1"/>
        <w:numPr>
          <w:ilvl w:val="0"/>
          <w:numId w:val="21"/>
        </w:numPr>
        <w:tabs>
          <w:tab w:val="clear" w:pos="2160"/>
        </w:tabs>
        <w:spacing w:after="120"/>
        <w:ind w:left="284" w:hanging="284"/>
        <w:rPr>
          <w:b/>
          <w:sz w:val="24"/>
          <w:szCs w:val="24"/>
        </w:rPr>
      </w:pPr>
      <w:r w:rsidRPr="00B21D5C">
        <w:rPr>
          <w:b/>
          <w:sz w:val="24"/>
          <w:szCs w:val="24"/>
        </w:rPr>
        <w:tab/>
      </w:r>
      <w:r w:rsidR="00CC7363" w:rsidRPr="00F779D3">
        <w:rPr>
          <w:b/>
          <w:sz w:val="24"/>
          <w:szCs w:val="24"/>
          <w:u w:val="single"/>
        </w:rPr>
        <w:t>Non-cumulative award</w:t>
      </w:r>
      <w:r w:rsidR="00CC7363" w:rsidRPr="00F779D3">
        <w:rPr>
          <w:rStyle w:val="Lbjegyzet-hivatkozs"/>
          <w:sz w:val="24"/>
          <w:szCs w:val="24"/>
        </w:rPr>
        <w:footnoteReference w:id="28"/>
      </w:r>
    </w:p>
    <w:p w14:paraId="7A8F3D0F" w14:textId="77777777" w:rsidR="00F93A4A" w:rsidRPr="00B21D5C" w:rsidRDefault="00CC7363" w:rsidP="00B21D5C">
      <w:pPr>
        <w:suppressAutoHyphens/>
        <w:spacing w:before="100" w:beforeAutospacing="1" w:after="100" w:afterAutospacing="1"/>
        <w:rPr>
          <w:sz w:val="24"/>
          <w:szCs w:val="24"/>
          <w:lang w:eastAsia="en-GB"/>
        </w:rPr>
      </w:pPr>
      <w:r w:rsidRPr="00F779D3">
        <w:rPr>
          <w:sz w:val="24"/>
          <w:szCs w:val="24"/>
          <w:lang w:eastAsia="en-GB"/>
        </w:rPr>
        <w:t>An action may only receive one grant from the EU budget.</w:t>
      </w:r>
    </w:p>
    <w:p w14:paraId="4EA40D17" w14:textId="77777777" w:rsidR="00CC7363" w:rsidRPr="00F779D3" w:rsidRDefault="00CC7363" w:rsidP="00376720">
      <w:pPr>
        <w:pStyle w:val="Text1"/>
        <w:numPr>
          <w:ilvl w:val="0"/>
          <w:numId w:val="21"/>
        </w:numPr>
        <w:tabs>
          <w:tab w:val="clear" w:pos="2160"/>
        </w:tabs>
        <w:spacing w:after="120"/>
        <w:ind w:left="284" w:hanging="284"/>
        <w:rPr>
          <w:b/>
          <w:sz w:val="24"/>
          <w:szCs w:val="24"/>
        </w:rPr>
      </w:pPr>
      <w:r w:rsidRPr="00F779D3">
        <w:rPr>
          <w:b/>
          <w:sz w:val="24"/>
          <w:szCs w:val="24"/>
          <w:u w:val="single"/>
        </w:rPr>
        <w:t>Non-retroactivity</w:t>
      </w:r>
      <w:r w:rsidRPr="00F779D3">
        <w:rPr>
          <w:rStyle w:val="Lbjegyzet-hivatkozs"/>
          <w:sz w:val="24"/>
          <w:szCs w:val="24"/>
        </w:rPr>
        <w:footnoteReference w:id="29"/>
      </w:r>
      <w:r w:rsidRPr="00F779D3">
        <w:rPr>
          <w:b/>
          <w:sz w:val="24"/>
          <w:szCs w:val="24"/>
        </w:rPr>
        <w:t xml:space="preserve"> </w:t>
      </w:r>
    </w:p>
    <w:p w14:paraId="4EA40D18" w14:textId="77777777" w:rsidR="00CC7363" w:rsidRPr="00F779D3" w:rsidRDefault="00CC7363" w:rsidP="00B21D5C">
      <w:pPr>
        <w:suppressAutoHyphens/>
        <w:spacing w:before="100" w:beforeAutospacing="1" w:after="100" w:afterAutospacing="1"/>
        <w:rPr>
          <w:sz w:val="24"/>
          <w:szCs w:val="24"/>
          <w:lang w:eastAsia="en-GB"/>
        </w:rPr>
      </w:pPr>
      <w:r w:rsidRPr="00F779D3">
        <w:rPr>
          <w:sz w:val="24"/>
          <w:szCs w:val="24"/>
          <w:lang w:eastAsia="en-GB"/>
        </w:rPr>
        <w:t>No grant may be awarded retrospectively for actions already completed.</w:t>
      </w:r>
    </w:p>
    <w:p w14:paraId="4EA40D1A" w14:textId="76539620" w:rsidR="00CC7363" w:rsidRPr="00F779D3" w:rsidRDefault="00CC7363" w:rsidP="00B21D5C">
      <w:pPr>
        <w:suppressAutoHyphens/>
        <w:spacing w:before="100" w:beforeAutospacing="1" w:after="100" w:afterAutospacing="1"/>
        <w:rPr>
          <w:sz w:val="24"/>
          <w:szCs w:val="24"/>
          <w:lang w:eastAsia="en-GB"/>
        </w:rPr>
      </w:pPr>
      <w:r w:rsidRPr="00F779D3">
        <w:rPr>
          <w:sz w:val="24"/>
          <w:szCs w:val="24"/>
          <w:lang w:eastAsia="en-GB"/>
        </w:rPr>
        <w:t xml:space="preserve">A grant may be awarded for an action which has already begun only where the applicant can demonstrate </w:t>
      </w:r>
      <w:r w:rsidR="001A6BC1" w:rsidRPr="00F779D3">
        <w:rPr>
          <w:sz w:val="24"/>
          <w:szCs w:val="24"/>
          <w:lang w:eastAsia="en-GB"/>
        </w:rPr>
        <w:t xml:space="preserve">in the grant application </w:t>
      </w:r>
      <w:r w:rsidRPr="00F779D3">
        <w:rPr>
          <w:sz w:val="24"/>
          <w:szCs w:val="24"/>
          <w:lang w:eastAsia="en-GB"/>
        </w:rPr>
        <w:t>the need to start the action before the grant agreement is signed</w:t>
      </w:r>
      <w:r w:rsidR="00A643A1" w:rsidRPr="00F779D3">
        <w:rPr>
          <w:sz w:val="24"/>
          <w:szCs w:val="24"/>
          <w:lang w:eastAsia="en-GB"/>
        </w:rPr>
        <w:t>, under the conditions indicated under point 6 (Implementation period)</w:t>
      </w:r>
      <w:r w:rsidRPr="00F779D3">
        <w:rPr>
          <w:sz w:val="24"/>
          <w:szCs w:val="24"/>
          <w:lang w:eastAsia="en-GB"/>
        </w:rPr>
        <w:t>.</w:t>
      </w:r>
    </w:p>
    <w:p w14:paraId="4EA40D1E" w14:textId="4C448676" w:rsidR="002602F8" w:rsidRPr="00F779D3" w:rsidRDefault="00CC7363" w:rsidP="00B21D5C">
      <w:pPr>
        <w:suppressAutoHyphens/>
        <w:spacing w:before="100" w:beforeAutospacing="1" w:after="100" w:afterAutospacing="1"/>
        <w:rPr>
          <w:sz w:val="24"/>
          <w:szCs w:val="24"/>
          <w:lang w:eastAsia="en-GB"/>
        </w:rPr>
      </w:pPr>
      <w:r w:rsidRPr="00F779D3">
        <w:rPr>
          <w:sz w:val="24"/>
          <w:szCs w:val="24"/>
          <w:lang w:eastAsia="en-GB"/>
        </w:rPr>
        <w:t>In such cases, costs eligible for financing may not have been incurred prior to the date of submission of the grant application</w:t>
      </w:r>
      <w:r w:rsidR="001A6BC1" w:rsidRPr="00F779D3">
        <w:rPr>
          <w:sz w:val="24"/>
          <w:szCs w:val="24"/>
          <w:lang w:eastAsia="en-GB"/>
        </w:rPr>
        <w:t>.</w:t>
      </w:r>
    </w:p>
    <w:p w14:paraId="4EA40D1F" w14:textId="1B4FCA21" w:rsidR="000B73C4" w:rsidRPr="00F779D3" w:rsidRDefault="00B21D5C" w:rsidP="00376720">
      <w:pPr>
        <w:pStyle w:val="Text1"/>
        <w:numPr>
          <w:ilvl w:val="0"/>
          <w:numId w:val="21"/>
        </w:numPr>
        <w:tabs>
          <w:tab w:val="clear" w:pos="2160"/>
        </w:tabs>
        <w:spacing w:after="120"/>
        <w:ind w:left="284" w:hanging="284"/>
        <w:rPr>
          <w:b/>
          <w:sz w:val="24"/>
          <w:szCs w:val="24"/>
        </w:rPr>
      </w:pPr>
      <w:r w:rsidRPr="00B21D5C">
        <w:rPr>
          <w:b/>
          <w:sz w:val="24"/>
          <w:szCs w:val="24"/>
        </w:rPr>
        <w:tab/>
      </w:r>
      <w:r w:rsidR="000B73C4" w:rsidRPr="00F779D3">
        <w:rPr>
          <w:b/>
          <w:sz w:val="24"/>
          <w:szCs w:val="24"/>
          <w:u w:val="single"/>
        </w:rPr>
        <w:t>Implementation contracts/subcontracting</w:t>
      </w:r>
      <w:r w:rsidR="000B73C4" w:rsidRPr="00F779D3">
        <w:rPr>
          <w:rStyle w:val="Lbjegyzet-hivatkozs"/>
          <w:sz w:val="24"/>
          <w:szCs w:val="24"/>
        </w:rPr>
        <w:footnoteReference w:id="30"/>
      </w:r>
      <w:r w:rsidR="000B73C4" w:rsidRPr="00F779D3">
        <w:rPr>
          <w:sz w:val="24"/>
          <w:szCs w:val="24"/>
        </w:rPr>
        <w:t xml:space="preserve"> </w:t>
      </w:r>
    </w:p>
    <w:p w14:paraId="4EA40D26" w14:textId="7EFD8CAE" w:rsidR="000B73C4" w:rsidRPr="00F779D3" w:rsidRDefault="000B73C4" w:rsidP="00B21D5C">
      <w:pPr>
        <w:suppressAutoHyphens/>
        <w:spacing w:before="100" w:beforeAutospacing="1" w:after="100" w:afterAutospacing="1"/>
        <w:rPr>
          <w:sz w:val="24"/>
          <w:szCs w:val="24"/>
          <w:lang w:eastAsia="en-GB"/>
        </w:rPr>
      </w:pPr>
      <w:r w:rsidRPr="00F779D3">
        <w:rPr>
          <w:sz w:val="24"/>
          <w:szCs w:val="24"/>
          <w:lang w:eastAsia="en-GB"/>
        </w:rPr>
        <w:t xml:space="preserve">Where the implementation of the action requires the award of procurement contracts (implementation contracts), the beneficiary </w:t>
      </w:r>
      <w:r w:rsidR="00050535" w:rsidRPr="00F779D3">
        <w:rPr>
          <w:sz w:val="24"/>
          <w:szCs w:val="24"/>
          <w:lang w:eastAsia="en-GB"/>
        </w:rPr>
        <w:t xml:space="preserve">may </w:t>
      </w:r>
      <w:r w:rsidRPr="00F779D3">
        <w:rPr>
          <w:sz w:val="24"/>
          <w:szCs w:val="24"/>
          <w:lang w:eastAsia="en-GB"/>
        </w:rPr>
        <w:t>award the contract</w:t>
      </w:r>
      <w:r w:rsidR="00050535" w:rsidRPr="00F779D3">
        <w:rPr>
          <w:sz w:val="24"/>
          <w:szCs w:val="24"/>
          <w:lang w:eastAsia="en-GB"/>
        </w:rPr>
        <w:t xml:space="preserve"> in accordance with its usual purchasing practices provided that the contract is awarded</w:t>
      </w:r>
      <w:r w:rsidRPr="00F779D3">
        <w:rPr>
          <w:sz w:val="24"/>
          <w:szCs w:val="24"/>
          <w:lang w:eastAsia="en-GB"/>
        </w:rPr>
        <w:t xml:space="preserve"> to the </w:t>
      </w:r>
      <w:r w:rsidR="00050535" w:rsidRPr="00F779D3">
        <w:rPr>
          <w:sz w:val="24"/>
          <w:szCs w:val="24"/>
          <w:lang w:eastAsia="en-GB"/>
        </w:rPr>
        <w:t>tender</w:t>
      </w:r>
      <w:r w:rsidRPr="00F779D3">
        <w:rPr>
          <w:sz w:val="24"/>
          <w:szCs w:val="24"/>
          <w:lang w:eastAsia="en-GB"/>
        </w:rPr>
        <w:t xml:space="preserve"> offering best value for money or the lowest price (as appropriate), avoiding conflicts of interest.</w:t>
      </w:r>
    </w:p>
    <w:p w14:paraId="4EA40D28" w14:textId="2918E549" w:rsidR="000B73C4" w:rsidRPr="00F779D3" w:rsidRDefault="0053467D" w:rsidP="00B21D5C">
      <w:pPr>
        <w:suppressAutoHyphens/>
        <w:spacing w:before="100" w:beforeAutospacing="1" w:after="100" w:afterAutospacing="1"/>
        <w:rPr>
          <w:sz w:val="24"/>
          <w:szCs w:val="24"/>
          <w:lang w:eastAsia="en-GB"/>
        </w:rPr>
      </w:pPr>
      <w:r w:rsidRPr="00F779D3">
        <w:rPr>
          <w:sz w:val="24"/>
          <w:szCs w:val="24"/>
          <w:lang w:eastAsia="en-GB"/>
        </w:rPr>
        <w:t>T</w:t>
      </w:r>
      <w:r w:rsidR="000B73C4" w:rsidRPr="00F779D3">
        <w:rPr>
          <w:sz w:val="24"/>
          <w:szCs w:val="24"/>
          <w:lang w:eastAsia="en-GB"/>
        </w:rPr>
        <w:t xml:space="preserve">he beneficiary is expected to clearly document the tendering procedure and retain the documentation </w:t>
      </w:r>
      <w:r w:rsidR="00D706AD" w:rsidRPr="00F779D3">
        <w:rPr>
          <w:sz w:val="24"/>
          <w:szCs w:val="24"/>
          <w:lang w:eastAsia="en-GB"/>
        </w:rPr>
        <w:t xml:space="preserve">in </w:t>
      </w:r>
      <w:r w:rsidR="000B73C4" w:rsidRPr="00F779D3">
        <w:rPr>
          <w:sz w:val="24"/>
          <w:szCs w:val="24"/>
          <w:lang w:eastAsia="en-GB"/>
        </w:rPr>
        <w:t xml:space="preserve">the event of an audit. </w:t>
      </w:r>
    </w:p>
    <w:p w14:paraId="4EA40D29" w14:textId="49886739" w:rsidR="000B73C4" w:rsidRPr="00F779D3" w:rsidRDefault="000B73C4" w:rsidP="00B21D5C">
      <w:pPr>
        <w:suppressAutoHyphens/>
        <w:spacing w:before="100" w:beforeAutospacing="1" w:after="100" w:afterAutospacing="1"/>
        <w:rPr>
          <w:sz w:val="24"/>
          <w:szCs w:val="24"/>
          <w:lang w:eastAsia="en-GB"/>
        </w:rPr>
      </w:pPr>
      <w:r w:rsidRPr="00F779D3">
        <w:rPr>
          <w:sz w:val="24"/>
          <w:szCs w:val="24"/>
          <w:lang w:eastAsia="en-GB"/>
        </w:rPr>
        <w:t xml:space="preserve">Entities acting in their capacity </w:t>
      </w:r>
      <w:r w:rsidR="00D706AD" w:rsidRPr="00F779D3">
        <w:rPr>
          <w:sz w:val="24"/>
          <w:szCs w:val="24"/>
          <w:lang w:eastAsia="en-GB"/>
        </w:rPr>
        <w:t xml:space="preserve">as </w:t>
      </w:r>
      <w:r w:rsidRPr="00F779D3">
        <w:rPr>
          <w:sz w:val="24"/>
          <w:szCs w:val="24"/>
          <w:lang w:eastAsia="en-GB"/>
        </w:rPr>
        <w:t xml:space="preserve">contracting authorities </w:t>
      </w:r>
      <w:r w:rsidR="00D706AD" w:rsidRPr="00F779D3">
        <w:rPr>
          <w:sz w:val="24"/>
          <w:szCs w:val="24"/>
          <w:lang w:eastAsia="en-GB"/>
        </w:rPr>
        <w:t>with</w:t>
      </w:r>
      <w:r w:rsidRPr="00F779D3">
        <w:rPr>
          <w:sz w:val="24"/>
          <w:szCs w:val="24"/>
          <w:lang w:eastAsia="en-GB"/>
        </w:rPr>
        <w:t>in the meaning of Directive 2014/24/EU</w:t>
      </w:r>
      <w:r w:rsidRPr="00B21D5C">
        <w:rPr>
          <w:sz w:val="24"/>
          <w:szCs w:val="24"/>
          <w:vertAlign w:val="superscript"/>
          <w:lang w:eastAsia="en-GB"/>
        </w:rPr>
        <w:footnoteReference w:id="31"/>
      </w:r>
      <w:r w:rsidRPr="00B21D5C">
        <w:rPr>
          <w:sz w:val="24"/>
          <w:szCs w:val="24"/>
          <w:vertAlign w:val="superscript"/>
          <w:lang w:eastAsia="en-GB"/>
        </w:rPr>
        <w:t xml:space="preserve"> </w:t>
      </w:r>
      <w:r w:rsidRPr="00F779D3">
        <w:rPr>
          <w:sz w:val="24"/>
          <w:szCs w:val="24"/>
          <w:lang w:eastAsia="en-GB"/>
        </w:rPr>
        <w:t xml:space="preserve">or contracting entities </w:t>
      </w:r>
      <w:r w:rsidR="00D706AD" w:rsidRPr="00F779D3">
        <w:rPr>
          <w:sz w:val="24"/>
          <w:szCs w:val="24"/>
          <w:lang w:eastAsia="en-GB"/>
        </w:rPr>
        <w:t>with</w:t>
      </w:r>
      <w:r w:rsidRPr="00F779D3">
        <w:rPr>
          <w:sz w:val="24"/>
          <w:szCs w:val="24"/>
          <w:lang w:eastAsia="en-GB"/>
        </w:rPr>
        <w:t>in the meaning of Directive 2014/25/EU</w:t>
      </w:r>
      <w:r w:rsidRPr="00B21D5C">
        <w:rPr>
          <w:sz w:val="24"/>
          <w:szCs w:val="24"/>
          <w:lang w:eastAsia="en-GB"/>
        </w:rPr>
        <w:footnoteReference w:id="32"/>
      </w:r>
      <w:r w:rsidRPr="00F779D3">
        <w:rPr>
          <w:sz w:val="24"/>
          <w:szCs w:val="24"/>
          <w:lang w:eastAsia="en-GB"/>
        </w:rPr>
        <w:t xml:space="preserve"> </w:t>
      </w:r>
      <w:r w:rsidR="003D43CC" w:rsidRPr="00F779D3">
        <w:rPr>
          <w:sz w:val="24"/>
          <w:szCs w:val="24"/>
          <w:lang w:eastAsia="en-GB"/>
        </w:rPr>
        <w:t>must comply with</w:t>
      </w:r>
      <w:r w:rsidRPr="00F779D3">
        <w:rPr>
          <w:sz w:val="24"/>
          <w:szCs w:val="24"/>
          <w:lang w:eastAsia="en-GB"/>
        </w:rPr>
        <w:t xml:space="preserve"> the applicable national public procurement rules.</w:t>
      </w:r>
    </w:p>
    <w:p w14:paraId="4EA40D2A" w14:textId="77777777" w:rsidR="000B73C4" w:rsidRPr="00F779D3" w:rsidRDefault="000B73C4" w:rsidP="00B21D5C">
      <w:pPr>
        <w:suppressAutoHyphens/>
        <w:spacing w:before="100" w:beforeAutospacing="1" w:after="100" w:afterAutospacing="1"/>
        <w:rPr>
          <w:sz w:val="24"/>
          <w:szCs w:val="24"/>
          <w:lang w:eastAsia="en-GB"/>
        </w:rPr>
      </w:pPr>
      <w:r w:rsidRPr="00F779D3">
        <w:rPr>
          <w:sz w:val="24"/>
          <w:szCs w:val="24"/>
          <w:lang w:eastAsia="en-GB"/>
        </w:rPr>
        <w:lastRenderedPageBreak/>
        <w:t>Beneficiaries may subcontract tasks forming part of the action. If they do so, they must ensure that, in addition to the above-mentioned conditions of best value for money and absence of conflicts of interests, the following conditions are also complied with:</w:t>
      </w:r>
    </w:p>
    <w:p w14:paraId="4EA40D2B" w14:textId="77777777" w:rsidR="000B73C4" w:rsidRPr="00F779D3" w:rsidRDefault="000B73C4" w:rsidP="00763D7E">
      <w:pPr>
        <w:pStyle w:val="Text1"/>
        <w:numPr>
          <w:ilvl w:val="4"/>
          <w:numId w:val="30"/>
        </w:numPr>
        <w:tabs>
          <w:tab w:val="clear" w:pos="2160"/>
          <w:tab w:val="left" w:pos="284"/>
        </w:tabs>
        <w:spacing w:after="120"/>
        <w:ind w:left="284" w:hanging="284"/>
        <w:rPr>
          <w:sz w:val="24"/>
          <w:szCs w:val="24"/>
        </w:rPr>
      </w:pPr>
      <w:r w:rsidRPr="00F779D3">
        <w:rPr>
          <w:sz w:val="24"/>
          <w:szCs w:val="24"/>
        </w:rPr>
        <w:t>subcontracting does not cover core tasks of the action;</w:t>
      </w:r>
    </w:p>
    <w:p w14:paraId="4EA40D2C" w14:textId="77777777" w:rsidR="000B73C4" w:rsidRPr="00F779D3" w:rsidRDefault="000B73C4" w:rsidP="00763D7E">
      <w:pPr>
        <w:pStyle w:val="Text1"/>
        <w:numPr>
          <w:ilvl w:val="4"/>
          <w:numId w:val="30"/>
        </w:numPr>
        <w:tabs>
          <w:tab w:val="clear" w:pos="2160"/>
          <w:tab w:val="left" w:pos="284"/>
        </w:tabs>
        <w:spacing w:after="120"/>
        <w:ind w:left="284" w:hanging="284"/>
        <w:rPr>
          <w:sz w:val="24"/>
          <w:szCs w:val="24"/>
        </w:rPr>
      </w:pPr>
      <w:r w:rsidRPr="00F779D3">
        <w:rPr>
          <w:sz w:val="24"/>
          <w:szCs w:val="24"/>
        </w:rPr>
        <w:t>recourse to subcontracting is justified because of the nature of the action and what is necessary for its implementation;</w:t>
      </w:r>
    </w:p>
    <w:p w14:paraId="4EA40D2D" w14:textId="77777777" w:rsidR="000B73C4" w:rsidRPr="00F779D3" w:rsidRDefault="000B73C4" w:rsidP="00763D7E">
      <w:pPr>
        <w:pStyle w:val="Text1"/>
        <w:numPr>
          <w:ilvl w:val="4"/>
          <w:numId w:val="30"/>
        </w:numPr>
        <w:tabs>
          <w:tab w:val="clear" w:pos="2160"/>
          <w:tab w:val="left" w:pos="284"/>
        </w:tabs>
        <w:spacing w:after="120"/>
        <w:ind w:left="284" w:hanging="284"/>
        <w:rPr>
          <w:sz w:val="24"/>
          <w:szCs w:val="24"/>
        </w:rPr>
      </w:pPr>
      <w:r w:rsidRPr="00F779D3">
        <w:rPr>
          <w:sz w:val="24"/>
          <w:szCs w:val="24"/>
        </w:rPr>
        <w:t>the estimated costs of the subcontracting are clearly identifiable in the estimated budget;</w:t>
      </w:r>
    </w:p>
    <w:p w14:paraId="4EA40D2E" w14:textId="77777777" w:rsidR="000B73C4" w:rsidRPr="00F779D3" w:rsidRDefault="000B73C4" w:rsidP="00763D7E">
      <w:pPr>
        <w:pStyle w:val="Text1"/>
        <w:numPr>
          <w:ilvl w:val="4"/>
          <w:numId w:val="30"/>
        </w:numPr>
        <w:tabs>
          <w:tab w:val="clear" w:pos="2160"/>
          <w:tab w:val="left" w:pos="284"/>
        </w:tabs>
        <w:spacing w:after="120"/>
        <w:ind w:left="284" w:hanging="284"/>
        <w:rPr>
          <w:sz w:val="24"/>
          <w:szCs w:val="24"/>
        </w:rPr>
      </w:pPr>
      <w:r w:rsidRPr="00F779D3">
        <w:rPr>
          <w:sz w:val="24"/>
          <w:szCs w:val="24"/>
        </w:rPr>
        <w:t>any recourse to subcontracting, if not provided for in description of the action, is communicated by the beneficiary and approved by the Commission. The Commission may grant approval:</w:t>
      </w:r>
    </w:p>
    <w:p w14:paraId="4EA40D2F" w14:textId="77777777" w:rsidR="000B73C4" w:rsidRPr="00F779D3" w:rsidRDefault="000B73C4" w:rsidP="00763D7E">
      <w:pPr>
        <w:pStyle w:val="Text1"/>
        <w:numPr>
          <w:ilvl w:val="0"/>
          <w:numId w:val="34"/>
        </w:numPr>
        <w:tabs>
          <w:tab w:val="clear" w:pos="2160"/>
        </w:tabs>
        <w:spacing w:after="120"/>
        <w:ind w:left="709" w:hanging="425"/>
        <w:rPr>
          <w:iCs/>
          <w:sz w:val="24"/>
          <w:szCs w:val="24"/>
        </w:rPr>
      </w:pPr>
      <w:r w:rsidRPr="00F779D3">
        <w:rPr>
          <w:iCs/>
          <w:sz w:val="24"/>
          <w:szCs w:val="24"/>
        </w:rPr>
        <w:t xml:space="preserve">before any recourse to subcontracting, if the beneficiaries requests an amendment </w:t>
      </w:r>
    </w:p>
    <w:p w14:paraId="4EA40D30" w14:textId="77777777" w:rsidR="000B73C4" w:rsidRPr="00F779D3" w:rsidRDefault="000B73C4" w:rsidP="00763D7E">
      <w:pPr>
        <w:pStyle w:val="Text1"/>
        <w:numPr>
          <w:ilvl w:val="0"/>
          <w:numId w:val="34"/>
        </w:numPr>
        <w:tabs>
          <w:tab w:val="clear" w:pos="2160"/>
        </w:tabs>
        <w:spacing w:after="120"/>
        <w:ind w:left="709" w:hanging="425"/>
        <w:rPr>
          <w:iCs/>
          <w:sz w:val="24"/>
          <w:szCs w:val="24"/>
        </w:rPr>
      </w:pPr>
      <w:r w:rsidRPr="00F779D3">
        <w:rPr>
          <w:iCs/>
          <w:sz w:val="24"/>
          <w:szCs w:val="24"/>
        </w:rPr>
        <w:t>after recourse to subcontracting if the subcontracting:</w:t>
      </w:r>
    </w:p>
    <w:p w14:paraId="4EA40D31" w14:textId="77777777" w:rsidR="000B73C4" w:rsidRPr="00F779D3" w:rsidRDefault="000B73C4" w:rsidP="00763D7E">
      <w:pPr>
        <w:pStyle w:val="Text1"/>
        <w:numPr>
          <w:ilvl w:val="0"/>
          <w:numId w:val="31"/>
        </w:numPr>
        <w:tabs>
          <w:tab w:val="clear" w:pos="2160"/>
        </w:tabs>
        <w:spacing w:after="120"/>
        <w:ind w:left="1276" w:hanging="425"/>
        <w:rPr>
          <w:sz w:val="24"/>
          <w:szCs w:val="24"/>
        </w:rPr>
      </w:pPr>
      <w:r w:rsidRPr="00F779D3">
        <w:rPr>
          <w:sz w:val="24"/>
          <w:szCs w:val="24"/>
        </w:rPr>
        <w:t>is specifically justified in the interim or final technical report and</w:t>
      </w:r>
    </w:p>
    <w:p w14:paraId="4EA40D32" w14:textId="77777777" w:rsidR="000B73C4" w:rsidRPr="00F779D3" w:rsidRDefault="000B73C4" w:rsidP="00763D7E">
      <w:pPr>
        <w:pStyle w:val="Text1"/>
        <w:numPr>
          <w:ilvl w:val="0"/>
          <w:numId w:val="31"/>
        </w:numPr>
        <w:tabs>
          <w:tab w:val="clear" w:pos="2160"/>
        </w:tabs>
        <w:spacing w:after="120"/>
        <w:ind w:left="1276" w:hanging="425"/>
        <w:rPr>
          <w:sz w:val="24"/>
          <w:szCs w:val="24"/>
        </w:rPr>
      </w:pPr>
      <w:r w:rsidRPr="00F779D3">
        <w:rPr>
          <w:sz w:val="24"/>
          <w:szCs w:val="24"/>
        </w:rPr>
        <w:t xml:space="preserve">does not entail changes to the </w:t>
      </w:r>
      <w:r w:rsidR="003D43CC" w:rsidRPr="00F779D3">
        <w:rPr>
          <w:sz w:val="24"/>
          <w:szCs w:val="24"/>
        </w:rPr>
        <w:t>grant a</w:t>
      </w:r>
      <w:r w:rsidRPr="00F779D3">
        <w:rPr>
          <w:sz w:val="24"/>
          <w:szCs w:val="24"/>
        </w:rPr>
        <w:t>greement which would call into question the decision awarding the grant or be contrary to the equal treatment of applicants;</w:t>
      </w:r>
    </w:p>
    <w:p w14:paraId="4EA40D34" w14:textId="50E9F7C8" w:rsidR="008D20C0" w:rsidRPr="00763D7E" w:rsidRDefault="000B73C4" w:rsidP="00763D7E">
      <w:pPr>
        <w:pStyle w:val="Text1"/>
        <w:numPr>
          <w:ilvl w:val="4"/>
          <w:numId w:val="30"/>
        </w:numPr>
        <w:tabs>
          <w:tab w:val="clear" w:pos="2160"/>
          <w:tab w:val="left" w:pos="284"/>
        </w:tabs>
        <w:ind w:left="721" w:hanging="284"/>
        <w:rPr>
          <w:sz w:val="24"/>
          <w:szCs w:val="24"/>
        </w:rPr>
      </w:pPr>
      <w:r w:rsidRPr="00763D7E">
        <w:rPr>
          <w:sz w:val="24"/>
          <w:szCs w:val="24"/>
        </w:rPr>
        <w:t xml:space="preserve">the beneficiaries ensure that </w:t>
      </w:r>
      <w:r w:rsidR="00DC7920" w:rsidRPr="00763D7E">
        <w:rPr>
          <w:sz w:val="24"/>
          <w:szCs w:val="24"/>
        </w:rPr>
        <w:t xml:space="preserve">certain </w:t>
      </w:r>
      <w:r w:rsidRPr="00763D7E">
        <w:rPr>
          <w:sz w:val="24"/>
          <w:szCs w:val="24"/>
        </w:rPr>
        <w:t xml:space="preserve">conditions applicable to </w:t>
      </w:r>
      <w:r w:rsidR="00DC7920" w:rsidRPr="00763D7E">
        <w:rPr>
          <w:sz w:val="24"/>
          <w:szCs w:val="24"/>
        </w:rPr>
        <w:t xml:space="preserve">beneficiaries, enumerated in the grant agreement (e.g. visibility, confidentiality, etc.), </w:t>
      </w:r>
      <w:r w:rsidRPr="00763D7E">
        <w:rPr>
          <w:sz w:val="24"/>
          <w:szCs w:val="24"/>
        </w:rPr>
        <w:t>are also applicable to the subcontractors.</w:t>
      </w:r>
    </w:p>
    <w:p w14:paraId="4EA40D35" w14:textId="77777777" w:rsidR="000B73C4" w:rsidRPr="00F779D3" w:rsidRDefault="000B73C4" w:rsidP="00376720">
      <w:pPr>
        <w:pStyle w:val="Text1"/>
        <w:numPr>
          <w:ilvl w:val="0"/>
          <w:numId w:val="21"/>
        </w:numPr>
        <w:tabs>
          <w:tab w:val="clear" w:pos="2160"/>
        </w:tabs>
        <w:spacing w:after="120"/>
        <w:ind w:left="284" w:hanging="284"/>
        <w:rPr>
          <w:b/>
          <w:sz w:val="24"/>
          <w:szCs w:val="24"/>
        </w:rPr>
      </w:pPr>
      <w:r w:rsidRPr="00F779D3">
        <w:rPr>
          <w:b/>
          <w:sz w:val="24"/>
          <w:szCs w:val="24"/>
        </w:rPr>
        <w:t>Financial support to third parties</w:t>
      </w:r>
      <w:r w:rsidRPr="00B21D5C">
        <w:rPr>
          <w:b/>
          <w:vertAlign w:val="superscript"/>
        </w:rPr>
        <w:footnoteReference w:id="33"/>
      </w:r>
    </w:p>
    <w:p w14:paraId="4EA40D38" w14:textId="2CC3B760" w:rsidR="000B73C4" w:rsidRPr="00F779D3" w:rsidRDefault="000B73C4" w:rsidP="00684A67">
      <w:pPr>
        <w:suppressAutoHyphens/>
        <w:spacing w:before="100" w:beforeAutospacing="1" w:after="100" w:afterAutospacing="1"/>
        <w:rPr>
          <w:sz w:val="24"/>
          <w:szCs w:val="24"/>
        </w:rPr>
      </w:pPr>
      <w:r w:rsidRPr="00F779D3">
        <w:rPr>
          <w:sz w:val="24"/>
          <w:szCs w:val="24"/>
          <w:lang w:eastAsia="en-GB"/>
        </w:rPr>
        <w:t>The applications may not envisage provision of financial support to third parties.</w:t>
      </w:r>
    </w:p>
    <w:p w14:paraId="45A61FAC" w14:textId="101ABFF8" w:rsidR="00763D7E" w:rsidRDefault="00763D7E">
      <w:pPr>
        <w:spacing w:after="0"/>
        <w:jc w:val="left"/>
        <w:rPr>
          <w:b/>
          <w:smallCaps/>
        </w:rPr>
      </w:pPr>
    </w:p>
    <w:p w14:paraId="4EA40D43" w14:textId="1347D43F" w:rsidR="00AC4F1D" w:rsidRPr="00B21D5C" w:rsidRDefault="00AC4F1D" w:rsidP="00376720">
      <w:pPr>
        <w:pStyle w:val="Cmsor1"/>
        <w:numPr>
          <w:ilvl w:val="0"/>
          <w:numId w:val="36"/>
        </w:numPr>
        <w:ind w:left="567" w:hanging="567"/>
      </w:pPr>
      <w:r w:rsidRPr="00B21D5C">
        <w:t>Publicity</w:t>
      </w:r>
      <w:r w:rsidR="00A054C3" w:rsidRPr="00B21D5C">
        <w:t xml:space="preserve"> </w:t>
      </w:r>
    </w:p>
    <w:p w14:paraId="4EA40D45" w14:textId="1B7F01C9" w:rsidR="00AC4F1D" w:rsidRPr="00B21D5C" w:rsidRDefault="00D31A6F" w:rsidP="00376720">
      <w:pPr>
        <w:numPr>
          <w:ilvl w:val="1"/>
          <w:numId w:val="36"/>
        </w:numPr>
        <w:suppressAutoHyphens/>
        <w:spacing w:before="100" w:beforeAutospacing="1" w:after="100" w:afterAutospacing="1"/>
        <w:ind w:left="567" w:hanging="567"/>
        <w:rPr>
          <w:b/>
          <w:bCs/>
          <w:sz w:val="24"/>
          <w:szCs w:val="24"/>
          <w:lang w:eastAsia="en-GB"/>
        </w:rPr>
      </w:pPr>
      <w:r w:rsidRPr="00B21D5C">
        <w:rPr>
          <w:b/>
          <w:bCs/>
          <w:sz w:val="24"/>
          <w:szCs w:val="24"/>
          <w:lang w:eastAsia="en-GB"/>
        </w:rPr>
        <w:t>By</w:t>
      </w:r>
      <w:r w:rsidR="000900C2" w:rsidRPr="00B21D5C">
        <w:rPr>
          <w:b/>
          <w:bCs/>
          <w:sz w:val="24"/>
          <w:szCs w:val="24"/>
          <w:lang w:eastAsia="en-GB"/>
        </w:rPr>
        <w:t xml:space="preserve"> the beneficiaries</w:t>
      </w:r>
    </w:p>
    <w:p w14:paraId="4EA40D46" w14:textId="77777777" w:rsidR="000900C2" w:rsidRPr="008D2E3D" w:rsidRDefault="000900C2" w:rsidP="008D2E3D">
      <w:pPr>
        <w:spacing w:before="100" w:beforeAutospacing="1" w:after="100" w:afterAutospacing="1"/>
        <w:rPr>
          <w:sz w:val="24"/>
          <w:lang w:eastAsia="en-GB"/>
        </w:rPr>
      </w:pPr>
      <w:r w:rsidRPr="008D2E3D">
        <w:rPr>
          <w:sz w:val="24"/>
          <w:lang w:eastAsia="en-GB"/>
        </w:rPr>
        <w:t>Beneficiaries must clearly acknowledge the European Union’s contribution in all publications or in conjunction with activities for which the grant is used.</w:t>
      </w:r>
    </w:p>
    <w:p w14:paraId="4EA40D47" w14:textId="77777777" w:rsidR="00674DE6" w:rsidRPr="008D2E3D" w:rsidRDefault="000900C2" w:rsidP="008D2E3D">
      <w:pPr>
        <w:spacing w:before="100" w:beforeAutospacing="1" w:after="100" w:afterAutospacing="1"/>
        <w:rPr>
          <w:sz w:val="24"/>
          <w:lang w:eastAsia="en-GB"/>
        </w:rPr>
      </w:pPr>
      <w:r w:rsidRPr="008D2E3D">
        <w:rPr>
          <w:sz w:val="24"/>
          <w:lang w:eastAsia="en-GB"/>
        </w:rPr>
        <w:t xml:space="preserve">In this respect, beneficiaries are required to give prominence to the name and </w:t>
      </w:r>
      <w:r w:rsidR="00874D78" w:rsidRPr="008D2E3D">
        <w:rPr>
          <w:sz w:val="24"/>
          <w:lang w:eastAsia="en-GB"/>
        </w:rPr>
        <w:t xml:space="preserve">emblem </w:t>
      </w:r>
      <w:r w:rsidRPr="008D2E3D">
        <w:rPr>
          <w:sz w:val="24"/>
          <w:lang w:eastAsia="en-GB"/>
        </w:rPr>
        <w:t xml:space="preserve">of the European Commission on all their publications, posters, programmes and other products realised under the co-financed project. </w:t>
      </w:r>
    </w:p>
    <w:p w14:paraId="585802EF" w14:textId="77777777" w:rsidR="004C7855" w:rsidRDefault="000900C2" w:rsidP="004C7855">
      <w:pPr>
        <w:rPr>
          <w:sz w:val="22"/>
        </w:rPr>
      </w:pPr>
      <w:r w:rsidRPr="008D2E3D">
        <w:rPr>
          <w:sz w:val="24"/>
          <w:lang w:eastAsia="en-GB"/>
        </w:rPr>
        <w:t xml:space="preserve">To do this they must use the text, the </w:t>
      </w:r>
      <w:r w:rsidR="00874D78" w:rsidRPr="008D2E3D">
        <w:rPr>
          <w:sz w:val="24"/>
          <w:lang w:eastAsia="en-GB"/>
        </w:rPr>
        <w:t xml:space="preserve">emblem </w:t>
      </w:r>
      <w:r w:rsidRPr="008D2E3D">
        <w:rPr>
          <w:sz w:val="24"/>
          <w:lang w:eastAsia="en-GB"/>
        </w:rPr>
        <w:t xml:space="preserve">and the disclaimer available at </w:t>
      </w:r>
      <w:hyperlink r:id="rId21" w:anchor="download" w:history="1">
        <w:r w:rsidR="004C7855" w:rsidRPr="004C7855">
          <w:rPr>
            <w:rStyle w:val="Hiperhivatkozs"/>
            <w:sz w:val="24"/>
            <w:szCs w:val="24"/>
          </w:rPr>
          <w:t>https://europa.eu/european-union/about-eu/symbols/flag_en#download</w:t>
        </w:r>
      </w:hyperlink>
    </w:p>
    <w:p w14:paraId="4EA40D49" w14:textId="3D574753" w:rsidR="000900C2" w:rsidRPr="008D2E3D" w:rsidRDefault="000900C2" w:rsidP="008D2E3D">
      <w:pPr>
        <w:spacing w:before="100" w:beforeAutospacing="1" w:after="100" w:afterAutospacing="1"/>
        <w:rPr>
          <w:sz w:val="24"/>
          <w:lang w:eastAsia="en-GB"/>
        </w:rPr>
      </w:pPr>
      <w:r w:rsidRPr="008D2E3D">
        <w:rPr>
          <w:sz w:val="24"/>
          <w:lang w:eastAsia="en-GB"/>
        </w:rPr>
        <w:t>If this requirement is not fully complied with, the beneficiary’s grant may be reduced in accordance with the pro</w:t>
      </w:r>
      <w:r w:rsidR="008D2E3D">
        <w:rPr>
          <w:sz w:val="24"/>
          <w:lang w:eastAsia="en-GB"/>
        </w:rPr>
        <w:t>visions of the grant agreement.</w:t>
      </w:r>
    </w:p>
    <w:p w14:paraId="4EA40D4C" w14:textId="7803A068" w:rsidR="00D31A6F" w:rsidRPr="00B21D5C" w:rsidRDefault="00D31A6F" w:rsidP="00376720">
      <w:pPr>
        <w:numPr>
          <w:ilvl w:val="1"/>
          <w:numId w:val="36"/>
        </w:numPr>
        <w:suppressAutoHyphens/>
        <w:spacing w:before="100" w:beforeAutospacing="1" w:after="100" w:afterAutospacing="1"/>
        <w:ind w:left="567" w:hanging="567"/>
        <w:rPr>
          <w:b/>
          <w:bCs/>
          <w:sz w:val="24"/>
          <w:szCs w:val="24"/>
          <w:lang w:eastAsia="en-GB"/>
        </w:rPr>
      </w:pPr>
      <w:r w:rsidRPr="00B21D5C">
        <w:rPr>
          <w:b/>
          <w:bCs/>
          <w:sz w:val="24"/>
          <w:szCs w:val="24"/>
          <w:lang w:eastAsia="en-GB"/>
        </w:rPr>
        <w:lastRenderedPageBreak/>
        <w:t>By the Commission</w:t>
      </w:r>
      <w:r w:rsidRPr="00B21D5C">
        <w:rPr>
          <w:b/>
          <w:bCs/>
          <w:sz w:val="24"/>
          <w:szCs w:val="24"/>
          <w:vertAlign w:val="superscript"/>
          <w:lang w:eastAsia="en-GB"/>
        </w:rPr>
        <w:footnoteReference w:id="34"/>
      </w:r>
    </w:p>
    <w:p w14:paraId="4EA40D4D" w14:textId="0C5DBBDD" w:rsidR="00F36D50" w:rsidRPr="008D2E3D" w:rsidRDefault="001A072F" w:rsidP="008D2E3D">
      <w:pPr>
        <w:spacing w:before="100" w:beforeAutospacing="1" w:after="100" w:afterAutospacing="1"/>
        <w:rPr>
          <w:sz w:val="24"/>
          <w:lang w:eastAsia="en-GB"/>
        </w:rPr>
      </w:pPr>
      <w:r w:rsidRPr="008D2E3D">
        <w:rPr>
          <w:sz w:val="24"/>
          <w:lang w:eastAsia="en-GB"/>
        </w:rPr>
        <w:t xml:space="preserve">With the exception of scholarships paid </w:t>
      </w:r>
      <w:r w:rsidR="00C25D2B" w:rsidRPr="008D2E3D">
        <w:rPr>
          <w:sz w:val="24"/>
          <w:lang w:eastAsia="en-GB"/>
        </w:rPr>
        <w:t xml:space="preserve">to natural persons and other direct support paid </w:t>
      </w:r>
      <w:r w:rsidRPr="008D2E3D">
        <w:rPr>
          <w:sz w:val="24"/>
          <w:lang w:eastAsia="en-GB"/>
        </w:rPr>
        <w:t>to natural persons</w:t>
      </w:r>
      <w:r w:rsidR="00C25D2B" w:rsidRPr="008D2E3D">
        <w:rPr>
          <w:sz w:val="24"/>
          <w:lang w:eastAsia="en-GB"/>
        </w:rPr>
        <w:t xml:space="preserve"> in most need</w:t>
      </w:r>
      <w:r w:rsidRPr="008D2E3D">
        <w:rPr>
          <w:sz w:val="24"/>
          <w:lang w:eastAsia="en-GB"/>
        </w:rPr>
        <w:t xml:space="preserve">, all information relating to grants awarded in the course of a financial year shall be published on </w:t>
      </w:r>
      <w:r w:rsidR="00F36D50" w:rsidRPr="008D2E3D">
        <w:rPr>
          <w:sz w:val="24"/>
          <w:lang w:eastAsia="en-GB"/>
        </w:rPr>
        <w:t>an</w:t>
      </w:r>
      <w:r w:rsidRPr="008D2E3D">
        <w:rPr>
          <w:sz w:val="24"/>
          <w:lang w:eastAsia="en-GB"/>
        </w:rPr>
        <w:t xml:space="preserve"> </w:t>
      </w:r>
      <w:r w:rsidR="00F36D50" w:rsidRPr="008D2E3D">
        <w:rPr>
          <w:sz w:val="24"/>
          <w:lang w:eastAsia="en-GB"/>
        </w:rPr>
        <w:t>i</w:t>
      </w:r>
      <w:r w:rsidRPr="008D2E3D">
        <w:rPr>
          <w:sz w:val="24"/>
          <w:lang w:eastAsia="en-GB"/>
        </w:rPr>
        <w:t xml:space="preserve">nternet site of the European Union institutions </w:t>
      </w:r>
      <w:r w:rsidR="003D6D73" w:rsidRPr="008D2E3D">
        <w:rPr>
          <w:sz w:val="24"/>
          <w:lang w:eastAsia="en-GB"/>
        </w:rPr>
        <w:t xml:space="preserve">no later than the 30 June </w:t>
      </w:r>
      <w:r w:rsidRPr="008D2E3D">
        <w:rPr>
          <w:sz w:val="24"/>
          <w:lang w:eastAsia="en-GB"/>
        </w:rPr>
        <w:t xml:space="preserve">of the year following the </w:t>
      </w:r>
      <w:r w:rsidR="00F36D50" w:rsidRPr="008D2E3D">
        <w:rPr>
          <w:sz w:val="24"/>
          <w:lang w:eastAsia="en-GB"/>
        </w:rPr>
        <w:t xml:space="preserve">financial year in </w:t>
      </w:r>
      <w:r w:rsidRPr="008D2E3D">
        <w:rPr>
          <w:sz w:val="24"/>
          <w:lang w:eastAsia="en-GB"/>
        </w:rPr>
        <w:t>which the</w:t>
      </w:r>
      <w:r w:rsidR="00F36D50" w:rsidRPr="008D2E3D">
        <w:rPr>
          <w:sz w:val="24"/>
          <w:lang w:eastAsia="en-GB"/>
        </w:rPr>
        <w:t xml:space="preserve"> grants</w:t>
      </w:r>
      <w:r w:rsidRPr="008D2E3D">
        <w:rPr>
          <w:sz w:val="24"/>
          <w:lang w:eastAsia="en-GB"/>
        </w:rPr>
        <w:t xml:space="preserve"> were awarded. </w:t>
      </w:r>
    </w:p>
    <w:p w14:paraId="4EA40D4E" w14:textId="686C8878" w:rsidR="001A072F" w:rsidRPr="008D2E3D" w:rsidRDefault="00F36D50" w:rsidP="004C7855">
      <w:pPr>
        <w:spacing w:after="0"/>
        <w:jc w:val="left"/>
        <w:rPr>
          <w:sz w:val="24"/>
          <w:lang w:eastAsia="en-GB"/>
        </w:rPr>
      </w:pPr>
      <w:r w:rsidRPr="008D2E3D">
        <w:rPr>
          <w:sz w:val="24"/>
          <w:lang w:eastAsia="en-GB"/>
        </w:rPr>
        <w:t>T</w:t>
      </w:r>
      <w:r w:rsidR="001A072F" w:rsidRPr="008D2E3D">
        <w:rPr>
          <w:sz w:val="24"/>
          <w:lang w:eastAsia="en-GB"/>
        </w:rPr>
        <w:t>he Commission will publish the following information:</w:t>
      </w:r>
    </w:p>
    <w:p w14:paraId="4EA40D4F" w14:textId="77777777" w:rsidR="00C25D2B" w:rsidRPr="00F779D3" w:rsidRDefault="001A072F" w:rsidP="00376720">
      <w:pPr>
        <w:pStyle w:val="Text2"/>
        <w:numPr>
          <w:ilvl w:val="0"/>
          <w:numId w:val="29"/>
        </w:numPr>
        <w:tabs>
          <w:tab w:val="clear" w:pos="2160"/>
        </w:tabs>
        <w:spacing w:after="120"/>
        <w:ind w:left="284" w:hanging="284"/>
        <w:rPr>
          <w:sz w:val="24"/>
          <w:szCs w:val="24"/>
        </w:rPr>
      </w:pPr>
      <w:r w:rsidRPr="00F779D3">
        <w:rPr>
          <w:sz w:val="24"/>
          <w:szCs w:val="24"/>
        </w:rPr>
        <w:t xml:space="preserve">name </w:t>
      </w:r>
      <w:r w:rsidR="00C25D2B" w:rsidRPr="00F779D3">
        <w:rPr>
          <w:sz w:val="24"/>
          <w:szCs w:val="24"/>
        </w:rPr>
        <w:t>of the beneficiary</w:t>
      </w:r>
      <w:r w:rsidR="001F1FF4" w:rsidRPr="00F779D3">
        <w:rPr>
          <w:sz w:val="24"/>
          <w:szCs w:val="24"/>
        </w:rPr>
        <w:t>;</w:t>
      </w:r>
    </w:p>
    <w:p w14:paraId="4EA40D50" w14:textId="3E003263" w:rsidR="001A072F" w:rsidRPr="00F779D3" w:rsidRDefault="001A072F" w:rsidP="00376720">
      <w:pPr>
        <w:pStyle w:val="Text2"/>
        <w:numPr>
          <w:ilvl w:val="0"/>
          <w:numId w:val="29"/>
        </w:numPr>
        <w:tabs>
          <w:tab w:val="clear" w:pos="2160"/>
        </w:tabs>
        <w:spacing w:after="120"/>
        <w:ind w:left="284" w:hanging="284"/>
        <w:rPr>
          <w:sz w:val="24"/>
          <w:szCs w:val="24"/>
        </w:rPr>
      </w:pPr>
      <w:r w:rsidRPr="00F779D3">
        <w:rPr>
          <w:sz w:val="24"/>
          <w:szCs w:val="24"/>
        </w:rPr>
        <w:t>address of the beneficiary</w:t>
      </w:r>
      <w:r w:rsidR="00C25D2B" w:rsidRPr="00F779D3">
        <w:rPr>
          <w:sz w:val="24"/>
          <w:szCs w:val="24"/>
        </w:rPr>
        <w:t xml:space="preserve"> when the latter is a legal person</w:t>
      </w:r>
      <w:r w:rsidRPr="00F779D3">
        <w:rPr>
          <w:sz w:val="24"/>
          <w:szCs w:val="24"/>
        </w:rPr>
        <w:t>,</w:t>
      </w:r>
      <w:r w:rsidR="00B00662" w:rsidRPr="00F779D3">
        <w:rPr>
          <w:sz w:val="24"/>
          <w:szCs w:val="24"/>
        </w:rPr>
        <w:t xml:space="preserve"> region when the beneficiary is a natural person, as defined on NUTS 2 level</w:t>
      </w:r>
      <w:r w:rsidR="00B00662" w:rsidRPr="00F779D3">
        <w:rPr>
          <w:rStyle w:val="Lbjegyzet-hivatkozs"/>
          <w:sz w:val="24"/>
          <w:szCs w:val="24"/>
        </w:rPr>
        <w:footnoteReference w:id="35"/>
      </w:r>
      <w:r w:rsidR="00B00662" w:rsidRPr="00F779D3">
        <w:rPr>
          <w:sz w:val="24"/>
          <w:szCs w:val="24"/>
        </w:rPr>
        <w:t xml:space="preserve"> if he/she is domiciled within </w:t>
      </w:r>
      <w:r w:rsidR="00536F88" w:rsidRPr="00F779D3">
        <w:rPr>
          <w:sz w:val="24"/>
          <w:szCs w:val="24"/>
        </w:rPr>
        <w:t xml:space="preserve">the </w:t>
      </w:r>
      <w:r w:rsidR="00B00662" w:rsidRPr="00F779D3">
        <w:rPr>
          <w:sz w:val="24"/>
          <w:szCs w:val="24"/>
        </w:rPr>
        <w:t xml:space="preserve">EU or equivalent if domiciled outside </w:t>
      </w:r>
      <w:r w:rsidR="00536F88" w:rsidRPr="00F779D3">
        <w:rPr>
          <w:sz w:val="24"/>
          <w:szCs w:val="24"/>
        </w:rPr>
        <w:t xml:space="preserve">the </w:t>
      </w:r>
      <w:r w:rsidR="00B00662" w:rsidRPr="00F779D3">
        <w:rPr>
          <w:sz w:val="24"/>
          <w:szCs w:val="24"/>
        </w:rPr>
        <w:t>EU</w:t>
      </w:r>
      <w:r w:rsidR="001F1FF4" w:rsidRPr="00F779D3">
        <w:rPr>
          <w:sz w:val="24"/>
          <w:szCs w:val="24"/>
        </w:rPr>
        <w:t>;</w:t>
      </w:r>
    </w:p>
    <w:p w14:paraId="4EA40D51" w14:textId="77777777" w:rsidR="001A072F" w:rsidRPr="00F779D3" w:rsidRDefault="001A072F" w:rsidP="00376720">
      <w:pPr>
        <w:pStyle w:val="Text2"/>
        <w:numPr>
          <w:ilvl w:val="0"/>
          <w:numId w:val="29"/>
        </w:numPr>
        <w:tabs>
          <w:tab w:val="clear" w:pos="2160"/>
        </w:tabs>
        <w:spacing w:after="120"/>
        <w:ind w:left="284" w:hanging="284"/>
        <w:rPr>
          <w:sz w:val="24"/>
          <w:szCs w:val="24"/>
        </w:rPr>
      </w:pPr>
      <w:r w:rsidRPr="00F779D3">
        <w:rPr>
          <w:sz w:val="24"/>
          <w:szCs w:val="24"/>
        </w:rPr>
        <w:t>subject of the grant</w:t>
      </w:r>
      <w:r w:rsidR="001F1FF4" w:rsidRPr="00F779D3">
        <w:rPr>
          <w:sz w:val="24"/>
          <w:szCs w:val="24"/>
        </w:rPr>
        <w:t>;</w:t>
      </w:r>
    </w:p>
    <w:p w14:paraId="4EA40D52" w14:textId="2A46893B" w:rsidR="00D31A6F" w:rsidRPr="00F779D3" w:rsidRDefault="001A072F" w:rsidP="00376720">
      <w:pPr>
        <w:pStyle w:val="Text2"/>
        <w:numPr>
          <w:ilvl w:val="0"/>
          <w:numId w:val="29"/>
        </w:numPr>
        <w:tabs>
          <w:tab w:val="clear" w:pos="2160"/>
        </w:tabs>
        <w:spacing w:after="120"/>
        <w:ind w:left="284" w:hanging="284"/>
        <w:rPr>
          <w:sz w:val="24"/>
          <w:szCs w:val="24"/>
        </w:rPr>
      </w:pPr>
      <w:r w:rsidRPr="00F779D3">
        <w:rPr>
          <w:sz w:val="24"/>
          <w:szCs w:val="24"/>
        </w:rPr>
        <w:t>amount awarded.</w:t>
      </w:r>
    </w:p>
    <w:p w14:paraId="4EA40D53" w14:textId="681D1C02" w:rsidR="00F36D50" w:rsidRPr="00376720" w:rsidRDefault="00F36D50" w:rsidP="00376720">
      <w:pPr>
        <w:spacing w:before="100" w:beforeAutospacing="1" w:after="100" w:afterAutospacing="1"/>
        <w:rPr>
          <w:sz w:val="24"/>
          <w:lang w:eastAsia="en-GB"/>
        </w:rPr>
      </w:pPr>
      <w:r w:rsidRPr="00376720">
        <w:rPr>
          <w:sz w:val="24"/>
          <w:lang w:eastAsia="en-GB"/>
        </w:rPr>
        <w:t xml:space="preserve">Upon a reasoned and duly substantiated request by the beneficiary, the publication shall be waived if such disclosure risks threatening the </w:t>
      </w:r>
      <w:r w:rsidR="009B076E" w:rsidRPr="00376720">
        <w:rPr>
          <w:sz w:val="24"/>
          <w:lang w:eastAsia="en-GB"/>
        </w:rPr>
        <w:t xml:space="preserve">rights and freedoms of individuals concerned as protected by the Charter of Fundamental Rights of the European Union or harm the commercial interests of the </w:t>
      </w:r>
      <w:r w:rsidR="00331565" w:rsidRPr="00376720">
        <w:rPr>
          <w:sz w:val="24"/>
          <w:lang w:eastAsia="en-GB"/>
        </w:rPr>
        <w:t>beneficiaries</w:t>
      </w:r>
      <w:r w:rsidR="009B076E" w:rsidRPr="00376720">
        <w:rPr>
          <w:sz w:val="24"/>
          <w:lang w:eastAsia="en-GB"/>
        </w:rPr>
        <w:t>.</w:t>
      </w:r>
    </w:p>
    <w:p w14:paraId="3FC85497" w14:textId="46BCC364" w:rsidR="00E461EB" w:rsidRPr="00F779D3" w:rsidRDefault="00E461EB" w:rsidP="00A8142A">
      <w:pPr>
        <w:pStyle w:val="Text2"/>
        <w:spacing w:after="120"/>
        <w:ind w:left="0"/>
        <w:rPr>
          <w:sz w:val="24"/>
          <w:szCs w:val="24"/>
        </w:rPr>
      </w:pPr>
    </w:p>
    <w:p w14:paraId="4EA40D54" w14:textId="327F7416" w:rsidR="00E92215" w:rsidRPr="00376720" w:rsidRDefault="00D2593F" w:rsidP="00376720">
      <w:pPr>
        <w:pStyle w:val="Cmsor1"/>
        <w:numPr>
          <w:ilvl w:val="0"/>
          <w:numId w:val="36"/>
        </w:numPr>
        <w:ind w:left="567" w:hanging="567"/>
      </w:pPr>
      <w:r w:rsidRPr="00376720">
        <w:t>Processing of personal data</w:t>
      </w:r>
    </w:p>
    <w:p w14:paraId="4EA40D56" w14:textId="2E8C37A4" w:rsidR="00EF68DD" w:rsidRPr="00376720" w:rsidRDefault="00F87645" w:rsidP="00376720">
      <w:pPr>
        <w:spacing w:before="100" w:beforeAutospacing="1" w:after="100" w:afterAutospacing="1"/>
        <w:rPr>
          <w:sz w:val="24"/>
          <w:lang w:eastAsia="en-GB"/>
        </w:rPr>
      </w:pPr>
      <w:r w:rsidRPr="00376720">
        <w:rPr>
          <w:sz w:val="24"/>
          <w:lang w:eastAsia="en-GB"/>
        </w:rPr>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 1247/2002/EC.</w:t>
      </w:r>
      <w:r w:rsidR="00EF68DD" w:rsidRPr="00376720">
        <w:rPr>
          <w:sz w:val="24"/>
          <w:lang w:eastAsia="en-GB"/>
        </w:rPr>
        <w:t xml:space="preserve"> Unless indicated otherwise, the questions and any personal data requested </w:t>
      </w:r>
      <w:r w:rsidR="00331C13" w:rsidRPr="00376720">
        <w:rPr>
          <w:sz w:val="24"/>
          <w:lang w:eastAsia="en-GB"/>
        </w:rPr>
        <w:t xml:space="preserve">that </w:t>
      </w:r>
      <w:r w:rsidR="00EF68DD" w:rsidRPr="00376720">
        <w:rPr>
          <w:sz w:val="24"/>
          <w:lang w:eastAsia="en-GB"/>
        </w:rPr>
        <w:t xml:space="preserve">are required to evaluate the application in accordance with the call for proposal will be processed solely for that purpose by </w:t>
      </w:r>
      <w:r w:rsidR="00876D76" w:rsidRPr="00376720">
        <w:rPr>
          <w:sz w:val="24"/>
          <w:lang w:eastAsia="en-GB"/>
        </w:rPr>
        <w:t>D</w:t>
      </w:r>
      <w:r w:rsidR="004C7855">
        <w:rPr>
          <w:sz w:val="24"/>
          <w:lang w:eastAsia="en-GB"/>
        </w:rPr>
        <w:t>G</w:t>
      </w:r>
      <w:r w:rsidR="00876D76" w:rsidRPr="00376720">
        <w:rPr>
          <w:sz w:val="24"/>
          <w:lang w:eastAsia="en-GB"/>
        </w:rPr>
        <w:t xml:space="preserve"> EAC D.2</w:t>
      </w:r>
      <w:r w:rsidR="00BC7151" w:rsidRPr="00376720">
        <w:rPr>
          <w:sz w:val="24"/>
          <w:lang w:eastAsia="en-GB"/>
        </w:rPr>
        <w:t xml:space="preserve"> Creative Europe</w:t>
      </w:r>
      <w:r w:rsidR="00F93A4A" w:rsidRPr="00376720">
        <w:rPr>
          <w:sz w:val="24"/>
          <w:lang w:eastAsia="en-GB"/>
        </w:rPr>
        <w:t>.</w:t>
      </w:r>
    </w:p>
    <w:p w14:paraId="4EA40D57" w14:textId="0B2D996A" w:rsidR="007162E1" w:rsidRPr="00376720" w:rsidRDefault="007162E1" w:rsidP="00376720">
      <w:pPr>
        <w:spacing w:before="100" w:beforeAutospacing="1" w:after="100" w:afterAutospacing="1"/>
        <w:rPr>
          <w:sz w:val="24"/>
          <w:lang w:eastAsia="en-GB"/>
        </w:rPr>
      </w:pPr>
      <w:r w:rsidRPr="00376720">
        <w:rPr>
          <w:sz w:val="24"/>
          <w:lang w:eastAsia="en-GB"/>
        </w:rPr>
        <w:t>P</w:t>
      </w:r>
      <w:r w:rsidR="00EF68DD" w:rsidRPr="00376720">
        <w:rPr>
          <w:sz w:val="24"/>
          <w:lang w:eastAsia="en-GB"/>
        </w:rPr>
        <w:t xml:space="preserve">ersonal data may be registered in the Early </w:t>
      </w:r>
      <w:r w:rsidR="001B4C43" w:rsidRPr="00376720">
        <w:rPr>
          <w:sz w:val="24"/>
          <w:lang w:eastAsia="en-GB"/>
        </w:rPr>
        <w:t xml:space="preserve">Detection and </w:t>
      </w:r>
      <w:r w:rsidR="002602F8" w:rsidRPr="00376720">
        <w:rPr>
          <w:sz w:val="24"/>
          <w:lang w:eastAsia="en-GB"/>
        </w:rPr>
        <w:t>Exclusion</w:t>
      </w:r>
      <w:r w:rsidR="001B4C43" w:rsidRPr="00376720">
        <w:rPr>
          <w:sz w:val="24"/>
          <w:lang w:eastAsia="en-GB"/>
        </w:rPr>
        <w:t xml:space="preserve"> System</w:t>
      </w:r>
      <w:r w:rsidR="00EF68DD" w:rsidRPr="00376720">
        <w:rPr>
          <w:sz w:val="24"/>
          <w:lang w:eastAsia="en-GB"/>
        </w:rPr>
        <w:t xml:space="preserve"> by the Commission, should the beneficiary be in one of the situations mentioned in</w:t>
      </w:r>
      <w:r w:rsidR="001F1FF4" w:rsidRPr="00376720">
        <w:rPr>
          <w:sz w:val="24"/>
          <w:lang w:eastAsia="en-GB"/>
        </w:rPr>
        <w:t xml:space="preserve"> </w:t>
      </w:r>
      <w:r w:rsidR="001B4C43" w:rsidRPr="00376720">
        <w:rPr>
          <w:sz w:val="24"/>
          <w:lang w:eastAsia="en-GB"/>
        </w:rPr>
        <w:t>Article</w:t>
      </w:r>
      <w:r w:rsidR="001D4FC8" w:rsidRPr="00376720">
        <w:rPr>
          <w:sz w:val="24"/>
          <w:lang w:eastAsia="en-GB"/>
        </w:rPr>
        <w:t>s</w:t>
      </w:r>
      <w:r w:rsidR="001B4C43" w:rsidRPr="00376720">
        <w:rPr>
          <w:sz w:val="24"/>
          <w:lang w:eastAsia="en-GB"/>
        </w:rPr>
        <w:t xml:space="preserve"> </w:t>
      </w:r>
      <w:r w:rsidR="001D4FC8" w:rsidRPr="00376720">
        <w:rPr>
          <w:sz w:val="24"/>
          <w:lang w:eastAsia="en-GB"/>
        </w:rPr>
        <w:t>136</w:t>
      </w:r>
      <w:r w:rsidR="001B4C43" w:rsidRPr="00376720">
        <w:rPr>
          <w:sz w:val="24"/>
          <w:lang w:eastAsia="en-GB"/>
        </w:rPr>
        <w:t xml:space="preserve"> </w:t>
      </w:r>
      <w:r w:rsidR="004730B4" w:rsidRPr="00376720">
        <w:rPr>
          <w:sz w:val="24"/>
          <w:lang w:eastAsia="en-GB"/>
        </w:rPr>
        <w:t xml:space="preserve">and </w:t>
      </w:r>
      <w:r w:rsidR="001D4FC8" w:rsidRPr="00376720">
        <w:rPr>
          <w:sz w:val="24"/>
          <w:lang w:eastAsia="en-GB"/>
        </w:rPr>
        <w:t xml:space="preserve">141 </w:t>
      </w:r>
      <w:r w:rsidR="001B4C43" w:rsidRPr="00376720">
        <w:rPr>
          <w:sz w:val="24"/>
          <w:lang w:eastAsia="en-GB"/>
        </w:rPr>
        <w:t xml:space="preserve">of Regulation </w:t>
      </w:r>
      <w:r w:rsidR="001D4FC8" w:rsidRPr="00376720">
        <w:rPr>
          <w:sz w:val="24"/>
          <w:lang w:eastAsia="en-GB"/>
        </w:rPr>
        <w:t>(EU, Euratom) 2018/1046</w:t>
      </w:r>
      <w:r w:rsidR="001B4C43" w:rsidRPr="00376720">
        <w:rPr>
          <w:vertAlign w:val="superscript"/>
          <w:lang w:eastAsia="en-GB"/>
        </w:rPr>
        <w:footnoteReference w:id="36"/>
      </w:r>
      <w:r w:rsidR="00F000C7" w:rsidRPr="00376720">
        <w:rPr>
          <w:sz w:val="24"/>
          <w:lang w:eastAsia="en-GB"/>
        </w:rPr>
        <w:t>.</w:t>
      </w:r>
      <w:r w:rsidR="00EF68DD" w:rsidRPr="00376720">
        <w:rPr>
          <w:sz w:val="24"/>
          <w:lang w:eastAsia="en-GB"/>
        </w:rPr>
        <w:t xml:space="preserve"> </w:t>
      </w:r>
      <w:r w:rsidR="00F000C7" w:rsidRPr="00376720">
        <w:rPr>
          <w:sz w:val="24"/>
          <w:lang w:eastAsia="en-GB"/>
        </w:rPr>
        <w:t>F</w:t>
      </w:r>
      <w:r w:rsidR="00EF68DD" w:rsidRPr="00376720">
        <w:rPr>
          <w:sz w:val="24"/>
          <w:lang w:eastAsia="en-GB"/>
        </w:rPr>
        <w:t>or more information see the Privacy Statement on</w:t>
      </w:r>
      <w:r w:rsidRPr="00376720">
        <w:rPr>
          <w:sz w:val="24"/>
          <w:lang w:eastAsia="en-GB"/>
        </w:rPr>
        <w:t>:</w:t>
      </w:r>
      <w:r w:rsidR="00EF68DD" w:rsidRPr="00376720">
        <w:rPr>
          <w:sz w:val="24"/>
          <w:lang w:eastAsia="en-GB"/>
        </w:rPr>
        <w:t xml:space="preserve"> </w:t>
      </w:r>
    </w:p>
    <w:p w14:paraId="1EB00D94" w14:textId="733319A9" w:rsidR="00655B75" w:rsidRPr="00376720" w:rsidRDefault="00D72C91" w:rsidP="00376720">
      <w:pPr>
        <w:spacing w:before="100" w:beforeAutospacing="1" w:after="100" w:afterAutospacing="1"/>
        <w:rPr>
          <w:sz w:val="24"/>
          <w:lang w:eastAsia="en-GB"/>
        </w:rPr>
      </w:pPr>
      <w:hyperlink r:id="rId22" w:history="1">
        <w:r w:rsidR="004053E2" w:rsidRPr="00376720">
          <w:rPr>
            <w:sz w:val="24"/>
            <w:lang w:eastAsia="en-GB"/>
          </w:rPr>
          <w:t>https://ec.europa.eu/info/data-protection-public-procurement-procedures_en</w:t>
        </w:r>
      </w:hyperlink>
      <w:r w:rsidR="001F1FF4" w:rsidRPr="00376720">
        <w:rPr>
          <w:sz w:val="24"/>
          <w:lang w:eastAsia="en-GB"/>
        </w:rPr>
        <w:t>.</w:t>
      </w:r>
    </w:p>
    <w:p w14:paraId="3F488F86" w14:textId="77777777" w:rsidR="00E461EB" w:rsidRPr="00F779D3" w:rsidRDefault="00E461EB" w:rsidP="00A8142A">
      <w:pPr>
        <w:rPr>
          <w:sz w:val="24"/>
          <w:szCs w:val="24"/>
        </w:rPr>
      </w:pPr>
    </w:p>
    <w:p w14:paraId="4EA40D59" w14:textId="16492498" w:rsidR="00785E3A" w:rsidRPr="00376720" w:rsidRDefault="00785E3A" w:rsidP="00376720">
      <w:pPr>
        <w:pStyle w:val="Cmsor1"/>
        <w:numPr>
          <w:ilvl w:val="0"/>
          <w:numId w:val="36"/>
        </w:numPr>
        <w:ind w:left="567" w:hanging="567"/>
      </w:pPr>
      <w:r w:rsidRPr="00376720">
        <w:lastRenderedPageBreak/>
        <w:t>P</w:t>
      </w:r>
      <w:r w:rsidR="00376720">
        <w:t>rocedure for the Submission of Proposals</w:t>
      </w:r>
    </w:p>
    <w:p w14:paraId="4EA40D5F" w14:textId="77777777" w:rsidR="00F30224" w:rsidRPr="00376720" w:rsidRDefault="00F30224" w:rsidP="00376720">
      <w:pPr>
        <w:spacing w:before="100" w:beforeAutospacing="1" w:after="100" w:afterAutospacing="1"/>
        <w:rPr>
          <w:sz w:val="24"/>
          <w:lang w:eastAsia="en-GB"/>
        </w:rPr>
      </w:pPr>
      <w:r w:rsidRPr="00376720">
        <w:rPr>
          <w:sz w:val="24"/>
          <w:lang w:eastAsia="en-GB"/>
        </w:rPr>
        <w:t xml:space="preserve">Proposals must be submitted </w:t>
      </w:r>
      <w:r w:rsidR="00D85AAF" w:rsidRPr="00376720">
        <w:rPr>
          <w:sz w:val="24"/>
          <w:lang w:eastAsia="en-GB"/>
        </w:rPr>
        <w:t xml:space="preserve">by the deadline </w:t>
      </w:r>
      <w:r w:rsidR="00B673F3" w:rsidRPr="00376720">
        <w:rPr>
          <w:sz w:val="24"/>
          <w:lang w:eastAsia="en-GB"/>
        </w:rPr>
        <w:t>set out</w:t>
      </w:r>
      <w:r w:rsidRPr="00376720">
        <w:rPr>
          <w:sz w:val="24"/>
          <w:lang w:eastAsia="en-GB"/>
        </w:rPr>
        <w:t xml:space="preserve"> under section </w:t>
      </w:r>
      <w:r w:rsidR="00BB3049" w:rsidRPr="00376720">
        <w:rPr>
          <w:sz w:val="24"/>
          <w:lang w:eastAsia="en-GB"/>
        </w:rPr>
        <w:t>3</w:t>
      </w:r>
      <w:r w:rsidRPr="00376720">
        <w:rPr>
          <w:sz w:val="24"/>
          <w:lang w:eastAsia="en-GB"/>
        </w:rPr>
        <w:t>.</w:t>
      </w:r>
    </w:p>
    <w:p w14:paraId="4EA40D60" w14:textId="77777777" w:rsidR="00B064BD" w:rsidRPr="00376720" w:rsidRDefault="00B064BD" w:rsidP="00376720">
      <w:pPr>
        <w:spacing w:before="100" w:beforeAutospacing="1" w:after="100" w:afterAutospacing="1"/>
        <w:rPr>
          <w:sz w:val="24"/>
          <w:lang w:eastAsia="en-GB"/>
        </w:rPr>
      </w:pPr>
      <w:r w:rsidRPr="00376720">
        <w:rPr>
          <w:sz w:val="24"/>
          <w:lang w:eastAsia="en-GB"/>
        </w:rPr>
        <w:t xml:space="preserve">No modification to the application is allowed once the deadline for submission has elapsed. However, if there is a need to clarify certain aspects or </w:t>
      </w:r>
      <w:r w:rsidR="00BB3049" w:rsidRPr="00376720">
        <w:rPr>
          <w:sz w:val="24"/>
          <w:lang w:eastAsia="en-GB"/>
        </w:rPr>
        <w:t xml:space="preserve">to correct </w:t>
      </w:r>
      <w:r w:rsidRPr="00376720">
        <w:rPr>
          <w:sz w:val="24"/>
          <w:lang w:eastAsia="en-GB"/>
        </w:rPr>
        <w:t>clerical mistakes, the Commission may contact the applicant during the evaluation process</w:t>
      </w:r>
      <w:r w:rsidR="00D3407A" w:rsidRPr="00376720">
        <w:rPr>
          <w:vertAlign w:val="superscript"/>
          <w:lang w:eastAsia="en-GB"/>
        </w:rPr>
        <w:footnoteReference w:id="37"/>
      </w:r>
      <w:r w:rsidRPr="00376720">
        <w:rPr>
          <w:sz w:val="24"/>
          <w:lang w:eastAsia="en-GB"/>
        </w:rPr>
        <w:t>.</w:t>
      </w:r>
    </w:p>
    <w:p w14:paraId="4EA40D61" w14:textId="230DDD4A" w:rsidR="008E664B" w:rsidRPr="00376720" w:rsidRDefault="0098039D" w:rsidP="00376720">
      <w:pPr>
        <w:spacing w:before="100" w:beforeAutospacing="1" w:after="100" w:afterAutospacing="1"/>
        <w:rPr>
          <w:sz w:val="24"/>
          <w:lang w:eastAsia="en-GB"/>
        </w:rPr>
      </w:pPr>
      <w:r w:rsidRPr="00376720">
        <w:rPr>
          <w:sz w:val="24"/>
          <w:lang w:eastAsia="en-GB"/>
        </w:rPr>
        <w:t>Applicants will be informed in writing about the r</w:t>
      </w:r>
      <w:r w:rsidR="00376720">
        <w:rPr>
          <w:sz w:val="24"/>
          <w:lang w:eastAsia="en-GB"/>
        </w:rPr>
        <w:t>esults of the selection process</w:t>
      </w:r>
      <w:r w:rsidR="00D8171A" w:rsidRPr="00376720">
        <w:rPr>
          <w:vertAlign w:val="superscript"/>
          <w:lang w:eastAsia="en-GB"/>
        </w:rPr>
        <w:footnoteReference w:id="38"/>
      </w:r>
      <w:r w:rsidR="00376720">
        <w:rPr>
          <w:sz w:val="24"/>
          <w:lang w:eastAsia="en-GB"/>
        </w:rPr>
        <w:t>.</w:t>
      </w:r>
    </w:p>
    <w:p w14:paraId="4EA40D64" w14:textId="3FE19BE5" w:rsidR="00F30224" w:rsidRPr="00376720" w:rsidRDefault="00276A20" w:rsidP="00376720">
      <w:pPr>
        <w:spacing w:before="100" w:beforeAutospacing="1" w:after="100" w:afterAutospacing="1"/>
        <w:rPr>
          <w:sz w:val="24"/>
          <w:lang w:eastAsia="en-GB"/>
        </w:rPr>
      </w:pPr>
      <w:r w:rsidRPr="00376720">
        <w:rPr>
          <w:sz w:val="24"/>
          <w:lang w:eastAsia="en-GB"/>
        </w:rPr>
        <w:t xml:space="preserve">Application forms are available </w:t>
      </w:r>
      <w:r w:rsidR="00DC23F5" w:rsidRPr="00376720">
        <w:rPr>
          <w:sz w:val="24"/>
          <w:lang w:eastAsia="en-GB"/>
        </w:rPr>
        <w:t xml:space="preserve">in </w:t>
      </w:r>
      <w:r w:rsidR="004C7855">
        <w:rPr>
          <w:sz w:val="24"/>
          <w:lang w:eastAsia="en-GB"/>
        </w:rPr>
        <w:t xml:space="preserve">the </w:t>
      </w:r>
      <w:r w:rsidR="00ED1681">
        <w:rPr>
          <w:sz w:val="24"/>
          <w:lang w:eastAsia="en-GB"/>
        </w:rPr>
        <w:t>A</w:t>
      </w:r>
      <w:r w:rsidR="004C7855" w:rsidRPr="004C7855">
        <w:rPr>
          <w:sz w:val="24"/>
          <w:lang w:eastAsia="en-GB"/>
        </w:rPr>
        <w:t>nnex</w:t>
      </w:r>
      <w:r w:rsidR="00ED1681">
        <w:rPr>
          <w:sz w:val="24"/>
          <w:lang w:eastAsia="en-GB"/>
        </w:rPr>
        <w:t xml:space="preserve"> Ia and Ib</w:t>
      </w:r>
      <w:r w:rsidRPr="00376720">
        <w:rPr>
          <w:sz w:val="24"/>
          <w:lang w:eastAsia="en-GB"/>
        </w:rPr>
        <w:t>.</w:t>
      </w:r>
    </w:p>
    <w:p w14:paraId="3927EB8E" w14:textId="77777777" w:rsidR="00F93A4A" w:rsidRPr="00376720" w:rsidRDefault="00C61D45" w:rsidP="00376720">
      <w:pPr>
        <w:spacing w:before="100" w:beforeAutospacing="1" w:after="100" w:afterAutospacing="1"/>
        <w:rPr>
          <w:sz w:val="24"/>
          <w:lang w:eastAsia="en-GB"/>
        </w:rPr>
      </w:pPr>
      <w:r w:rsidRPr="00376720">
        <w:rPr>
          <w:sz w:val="24"/>
          <w:lang w:eastAsia="en-GB"/>
        </w:rPr>
        <w:t>A</w:t>
      </w:r>
      <w:r w:rsidR="00276A20" w:rsidRPr="00376720">
        <w:rPr>
          <w:sz w:val="24"/>
          <w:lang w:eastAsia="en-GB"/>
        </w:rPr>
        <w:t xml:space="preserve">pplications </w:t>
      </w:r>
      <w:r w:rsidR="003338BA" w:rsidRPr="00376720">
        <w:rPr>
          <w:sz w:val="24"/>
          <w:lang w:eastAsia="en-GB"/>
        </w:rPr>
        <w:t>must</w:t>
      </w:r>
      <w:r w:rsidRPr="00376720">
        <w:rPr>
          <w:sz w:val="24"/>
          <w:lang w:eastAsia="en-GB"/>
        </w:rPr>
        <w:t xml:space="preserve"> be </w:t>
      </w:r>
      <w:r w:rsidR="00276A20" w:rsidRPr="00376720">
        <w:rPr>
          <w:sz w:val="24"/>
          <w:lang w:eastAsia="en-GB"/>
        </w:rPr>
        <w:t xml:space="preserve">submitted </w:t>
      </w:r>
      <w:r w:rsidR="00145AC5" w:rsidRPr="00376720">
        <w:rPr>
          <w:sz w:val="24"/>
          <w:lang w:eastAsia="en-GB"/>
        </w:rPr>
        <w:t>i</w:t>
      </w:r>
      <w:r w:rsidR="00276A20" w:rsidRPr="00376720">
        <w:rPr>
          <w:sz w:val="24"/>
          <w:lang w:eastAsia="en-GB"/>
        </w:rPr>
        <w:t>n the correct form, duly completed</w:t>
      </w:r>
      <w:r w:rsidR="003338BA" w:rsidRPr="00376720">
        <w:rPr>
          <w:sz w:val="24"/>
          <w:lang w:eastAsia="en-GB"/>
        </w:rPr>
        <w:t xml:space="preserve"> and</w:t>
      </w:r>
      <w:r w:rsidR="00276A20" w:rsidRPr="00376720">
        <w:rPr>
          <w:sz w:val="24"/>
          <w:lang w:eastAsia="en-GB"/>
        </w:rPr>
        <w:t xml:space="preserve"> dated</w:t>
      </w:r>
      <w:r w:rsidR="003338BA" w:rsidRPr="00376720">
        <w:rPr>
          <w:sz w:val="24"/>
          <w:lang w:eastAsia="en-GB"/>
        </w:rPr>
        <w:t>.</w:t>
      </w:r>
    </w:p>
    <w:p w14:paraId="4EA40D65" w14:textId="244F4438" w:rsidR="00276A20" w:rsidRPr="00376720" w:rsidRDefault="00F93A4A" w:rsidP="00376720">
      <w:pPr>
        <w:spacing w:before="100" w:beforeAutospacing="1" w:after="100" w:afterAutospacing="1"/>
        <w:rPr>
          <w:sz w:val="24"/>
          <w:lang w:eastAsia="en-GB"/>
        </w:rPr>
      </w:pPr>
      <w:r w:rsidRPr="00376720">
        <w:rPr>
          <w:sz w:val="24"/>
          <w:lang w:eastAsia="en-GB"/>
        </w:rPr>
        <w:t>Applications</w:t>
      </w:r>
      <w:r w:rsidR="003338BA" w:rsidRPr="00376720">
        <w:rPr>
          <w:sz w:val="24"/>
          <w:lang w:eastAsia="en-GB"/>
        </w:rPr>
        <w:t xml:space="preserve"> must be</w:t>
      </w:r>
      <w:r w:rsidR="00276A20" w:rsidRPr="00376720">
        <w:rPr>
          <w:sz w:val="24"/>
          <w:lang w:eastAsia="en-GB"/>
        </w:rPr>
        <w:t xml:space="preserve"> submitted in </w:t>
      </w:r>
      <w:r w:rsidRPr="00376720">
        <w:rPr>
          <w:sz w:val="24"/>
          <w:lang w:eastAsia="en-GB"/>
        </w:rPr>
        <w:t>2</w:t>
      </w:r>
      <w:r w:rsidR="00276A20" w:rsidRPr="00376720">
        <w:rPr>
          <w:sz w:val="24"/>
          <w:lang w:eastAsia="en-GB"/>
        </w:rPr>
        <w:t xml:space="preserve"> </w:t>
      </w:r>
      <w:r w:rsidR="000605BC" w:rsidRPr="00376720">
        <w:rPr>
          <w:sz w:val="24"/>
          <w:lang w:eastAsia="en-GB"/>
        </w:rPr>
        <w:t xml:space="preserve">paper </w:t>
      </w:r>
      <w:r w:rsidR="00276A20" w:rsidRPr="00376720">
        <w:rPr>
          <w:sz w:val="24"/>
          <w:lang w:eastAsia="en-GB"/>
        </w:rPr>
        <w:t xml:space="preserve">copies (one original clearly identified as such, plus </w:t>
      </w:r>
      <w:r w:rsidRPr="00376720">
        <w:rPr>
          <w:sz w:val="24"/>
          <w:lang w:eastAsia="en-GB"/>
        </w:rPr>
        <w:t>1</w:t>
      </w:r>
      <w:r w:rsidR="00C722E2" w:rsidRPr="00376720">
        <w:rPr>
          <w:sz w:val="24"/>
          <w:lang w:eastAsia="en-GB"/>
        </w:rPr>
        <w:t xml:space="preserve"> </w:t>
      </w:r>
      <w:r w:rsidRPr="00376720">
        <w:rPr>
          <w:sz w:val="24"/>
          <w:lang w:eastAsia="en-GB"/>
        </w:rPr>
        <w:t xml:space="preserve">paper </w:t>
      </w:r>
      <w:r w:rsidR="00276A20" w:rsidRPr="00376720">
        <w:rPr>
          <w:sz w:val="24"/>
          <w:lang w:eastAsia="en-GB"/>
        </w:rPr>
        <w:t>cop</w:t>
      </w:r>
      <w:r w:rsidRPr="00376720">
        <w:rPr>
          <w:sz w:val="24"/>
          <w:lang w:eastAsia="en-GB"/>
        </w:rPr>
        <w:t xml:space="preserve">y) plus 1 electronic copy on a </w:t>
      </w:r>
      <w:r w:rsidR="002F711E" w:rsidRPr="00376720">
        <w:rPr>
          <w:sz w:val="24"/>
          <w:lang w:eastAsia="en-GB"/>
        </w:rPr>
        <w:t>USB</w:t>
      </w:r>
      <w:r w:rsidRPr="00376720">
        <w:rPr>
          <w:sz w:val="24"/>
          <w:lang w:eastAsia="en-GB"/>
        </w:rPr>
        <w:t xml:space="preserve"> stick. The original paper copy must be</w:t>
      </w:r>
      <w:r w:rsidR="00276A20" w:rsidRPr="00376720">
        <w:rPr>
          <w:sz w:val="24"/>
          <w:lang w:eastAsia="en-GB"/>
        </w:rPr>
        <w:t xml:space="preserve"> signed by the person authorised to enter into legally binding commitments on behalf of the applicant organisation</w:t>
      </w:r>
      <w:r w:rsidRPr="00376720">
        <w:rPr>
          <w:sz w:val="24"/>
          <w:lang w:eastAsia="en-GB"/>
        </w:rPr>
        <w:t>.</w:t>
      </w:r>
    </w:p>
    <w:p w14:paraId="4EA40D66" w14:textId="63DAD11C" w:rsidR="00276A20" w:rsidRPr="00376720" w:rsidRDefault="00F93A4A" w:rsidP="00376720">
      <w:pPr>
        <w:spacing w:before="100" w:beforeAutospacing="1" w:after="100" w:afterAutospacing="1"/>
        <w:rPr>
          <w:sz w:val="24"/>
          <w:lang w:eastAsia="en-GB"/>
        </w:rPr>
      </w:pPr>
      <w:r w:rsidRPr="00376720">
        <w:rPr>
          <w:sz w:val="24"/>
          <w:lang w:eastAsia="en-GB"/>
        </w:rPr>
        <w:t>A</w:t>
      </w:r>
      <w:r w:rsidR="000605BC" w:rsidRPr="00376720">
        <w:rPr>
          <w:sz w:val="24"/>
          <w:lang w:eastAsia="en-GB"/>
        </w:rPr>
        <w:t xml:space="preserve">ll </w:t>
      </w:r>
      <w:r w:rsidR="00276A20" w:rsidRPr="00376720">
        <w:rPr>
          <w:sz w:val="24"/>
          <w:lang w:eastAsia="en-GB"/>
        </w:rPr>
        <w:t>additional information considered necessary by the applicant can be included on separate sheets.</w:t>
      </w:r>
    </w:p>
    <w:p w14:paraId="4EA40D67" w14:textId="2DCD06C2" w:rsidR="00276A20" w:rsidRPr="00376720" w:rsidRDefault="00276A20" w:rsidP="00376720">
      <w:pPr>
        <w:spacing w:before="100" w:beforeAutospacing="1" w:after="100" w:afterAutospacing="1"/>
        <w:rPr>
          <w:sz w:val="24"/>
          <w:lang w:eastAsia="en-GB"/>
        </w:rPr>
      </w:pPr>
      <w:r w:rsidRPr="00376720">
        <w:rPr>
          <w:sz w:val="24"/>
          <w:lang w:eastAsia="en-GB"/>
        </w:rPr>
        <w:t>Applications must be sent to the following address</w:t>
      </w:r>
      <w:r w:rsidR="005B0B1A" w:rsidRPr="00376720">
        <w:rPr>
          <w:vertAlign w:val="superscript"/>
          <w:lang w:eastAsia="en-GB"/>
        </w:rPr>
        <w:footnoteReference w:id="39"/>
      </w:r>
    </w:p>
    <w:p w14:paraId="7912D021" w14:textId="77777777" w:rsidR="000605BC" w:rsidRPr="00376720" w:rsidRDefault="000605BC" w:rsidP="00376720">
      <w:pPr>
        <w:tabs>
          <w:tab w:val="left" w:pos="2160"/>
        </w:tabs>
        <w:spacing w:after="60"/>
        <w:jc w:val="center"/>
        <w:rPr>
          <w:i/>
          <w:sz w:val="24"/>
          <w:szCs w:val="24"/>
        </w:rPr>
      </w:pPr>
      <w:r w:rsidRPr="00376720">
        <w:rPr>
          <w:i/>
          <w:sz w:val="24"/>
          <w:szCs w:val="24"/>
        </w:rPr>
        <w:t>European Commission – Directorate-General for Education, Youth, Sport and Culture</w:t>
      </w:r>
    </w:p>
    <w:p w14:paraId="61C77FA4" w14:textId="77777777" w:rsidR="000605BC" w:rsidRPr="00376720" w:rsidRDefault="000605BC" w:rsidP="00376720">
      <w:pPr>
        <w:tabs>
          <w:tab w:val="left" w:pos="2160"/>
        </w:tabs>
        <w:spacing w:after="60"/>
        <w:jc w:val="center"/>
        <w:rPr>
          <w:i/>
          <w:sz w:val="24"/>
          <w:szCs w:val="24"/>
        </w:rPr>
      </w:pPr>
      <w:r w:rsidRPr="00376720">
        <w:rPr>
          <w:i/>
          <w:sz w:val="24"/>
          <w:szCs w:val="24"/>
        </w:rPr>
        <w:t>Directorate D – Culture and creativity</w:t>
      </w:r>
    </w:p>
    <w:p w14:paraId="3D78A7F2" w14:textId="77777777" w:rsidR="000605BC" w:rsidRPr="00376720" w:rsidRDefault="000605BC" w:rsidP="00376720">
      <w:pPr>
        <w:tabs>
          <w:tab w:val="left" w:pos="2160"/>
        </w:tabs>
        <w:spacing w:after="60"/>
        <w:jc w:val="center"/>
        <w:rPr>
          <w:i/>
          <w:sz w:val="24"/>
          <w:szCs w:val="24"/>
        </w:rPr>
      </w:pPr>
      <w:r w:rsidRPr="00376720">
        <w:rPr>
          <w:i/>
          <w:sz w:val="24"/>
          <w:szCs w:val="24"/>
        </w:rPr>
        <w:t>Unit D.2 – Creative Europe – (Call EAC/S21/2019)</w:t>
      </w:r>
    </w:p>
    <w:p w14:paraId="58CFC1EF" w14:textId="77777777" w:rsidR="000605BC" w:rsidRPr="00376720" w:rsidRDefault="000605BC" w:rsidP="00376720">
      <w:pPr>
        <w:tabs>
          <w:tab w:val="left" w:pos="2160"/>
        </w:tabs>
        <w:spacing w:after="60"/>
        <w:jc w:val="center"/>
        <w:rPr>
          <w:i/>
          <w:sz w:val="24"/>
          <w:szCs w:val="24"/>
          <w:lang w:val="de-DE"/>
        </w:rPr>
      </w:pPr>
      <w:r w:rsidRPr="00376720">
        <w:rPr>
          <w:i/>
          <w:sz w:val="24"/>
          <w:szCs w:val="24"/>
          <w:lang w:val="de-DE"/>
        </w:rPr>
        <w:t>Barbara Gessler</w:t>
      </w:r>
    </w:p>
    <w:p w14:paraId="354FD18E" w14:textId="77777777" w:rsidR="000605BC" w:rsidRPr="00376720" w:rsidRDefault="000605BC" w:rsidP="00376720">
      <w:pPr>
        <w:tabs>
          <w:tab w:val="left" w:pos="2160"/>
        </w:tabs>
        <w:spacing w:after="60"/>
        <w:jc w:val="center"/>
        <w:rPr>
          <w:i/>
          <w:sz w:val="24"/>
          <w:szCs w:val="24"/>
          <w:lang w:val="de-DE"/>
        </w:rPr>
      </w:pPr>
      <w:r w:rsidRPr="00376720">
        <w:rPr>
          <w:i/>
          <w:sz w:val="24"/>
          <w:szCs w:val="24"/>
          <w:lang w:val="de-DE"/>
        </w:rPr>
        <w:t>J-70, 2/019</w:t>
      </w:r>
    </w:p>
    <w:p w14:paraId="1973E515" w14:textId="388D4AD7" w:rsidR="000605BC" w:rsidRDefault="000605BC" w:rsidP="00376720">
      <w:pPr>
        <w:pStyle w:val="Text1"/>
        <w:spacing w:after="120"/>
        <w:ind w:left="0"/>
        <w:jc w:val="center"/>
        <w:rPr>
          <w:i/>
          <w:sz w:val="24"/>
          <w:szCs w:val="24"/>
          <w:lang w:val="de-DE"/>
        </w:rPr>
      </w:pPr>
      <w:r w:rsidRPr="00376720">
        <w:rPr>
          <w:i/>
          <w:sz w:val="24"/>
          <w:szCs w:val="24"/>
          <w:lang w:val="de-DE"/>
        </w:rPr>
        <w:t>B – 1049 Brussels Belgium</w:t>
      </w:r>
    </w:p>
    <w:p w14:paraId="1F7CF632" w14:textId="77777777" w:rsidR="00376720" w:rsidRPr="00376720" w:rsidRDefault="00376720" w:rsidP="00376720">
      <w:pPr>
        <w:pStyle w:val="Text1"/>
        <w:spacing w:after="120"/>
        <w:ind w:left="0"/>
        <w:jc w:val="center"/>
        <w:rPr>
          <w:i/>
          <w:sz w:val="24"/>
          <w:szCs w:val="24"/>
          <w:lang w:val="de-DE"/>
        </w:rPr>
      </w:pPr>
    </w:p>
    <w:p w14:paraId="4EA40D69" w14:textId="34180568" w:rsidR="00276A20" w:rsidRPr="00F779D3" w:rsidRDefault="00276A20" w:rsidP="00376720">
      <w:pPr>
        <w:pStyle w:val="Text1"/>
        <w:numPr>
          <w:ilvl w:val="0"/>
          <w:numId w:val="33"/>
        </w:numPr>
        <w:tabs>
          <w:tab w:val="clear" w:pos="2160"/>
        </w:tabs>
        <w:spacing w:after="120"/>
        <w:ind w:left="426" w:hanging="426"/>
        <w:rPr>
          <w:sz w:val="24"/>
          <w:szCs w:val="24"/>
        </w:rPr>
      </w:pPr>
      <w:r w:rsidRPr="00F779D3">
        <w:rPr>
          <w:sz w:val="24"/>
          <w:szCs w:val="24"/>
        </w:rPr>
        <w:t xml:space="preserve">by post </w:t>
      </w:r>
      <w:r w:rsidR="006E6A04" w:rsidRPr="00F779D3">
        <w:rPr>
          <w:sz w:val="24"/>
          <w:szCs w:val="24"/>
        </w:rPr>
        <w:t xml:space="preserve">(evidence will be constituted by the </w:t>
      </w:r>
      <w:r w:rsidRPr="00F779D3">
        <w:rPr>
          <w:sz w:val="24"/>
          <w:szCs w:val="24"/>
        </w:rPr>
        <w:t>postmark</w:t>
      </w:r>
      <w:r w:rsidR="006E6A04" w:rsidRPr="00F779D3">
        <w:rPr>
          <w:sz w:val="24"/>
          <w:szCs w:val="24"/>
        </w:rPr>
        <w:t>)</w:t>
      </w:r>
      <w:r w:rsidR="00A54BBF" w:rsidRPr="00F779D3">
        <w:rPr>
          <w:sz w:val="24"/>
          <w:szCs w:val="24"/>
        </w:rPr>
        <w:t>,</w:t>
      </w:r>
    </w:p>
    <w:p w14:paraId="4EA40D6A" w14:textId="16FE83AD" w:rsidR="00276A20" w:rsidRPr="00F779D3" w:rsidRDefault="006E6A04" w:rsidP="00376720">
      <w:pPr>
        <w:pStyle w:val="Text1"/>
        <w:numPr>
          <w:ilvl w:val="0"/>
          <w:numId w:val="33"/>
        </w:numPr>
        <w:tabs>
          <w:tab w:val="clear" w:pos="2160"/>
        </w:tabs>
        <w:spacing w:after="120"/>
        <w:ind w:left="426" w:hanging="426"/>
        <w:rPr>
          <w:sz w:val="24"/>
          <w:szCs w:val="24"/>
        </w:rPr>
      </w:pPr>
      <w:r w:rsidRPr="00F779D3">
        <w:rPr>
          <w:sz w:val="24"/>
          <w:szCs w:val="24"/>
        </w:rPr>
        <w:t>by hand-delivery</w:t>
      </w:r>
      <w:r w:rsidR="00276A20" w:rsidRPr="00F779D3">
        <w:rPr>
          <w:sz w:val="24"/>
          <w:szCs w:val="24"/>
        </w:rPr>
        <w:t xml:space="preserve">, </w:t>
      </w:r>
      <w:r w:rsidRPr="00F779D3">
        <w:rPr>
          <w:sz w:val="24"/>
          <w:szCs w:val="24"/>
        </w:rPr>
        <w:t xml:space="preserve">(evidence will be constituted by the acknowledgement of </w:t>
      </w:r>
      <w:r w:rsidR="00276A20" w:rsidRPr="00F779D3">
        <w:rPr>
          <w:sz w:val="24"/>
          <w:szCs w:val="24"/>
        </w:rPr>
        <w:t>receipt</w:t>
      </w:r>
      <w:r w:rsidRPr="00F779D3">
        <w:rPr>
          <w:sz w:val="24"/>
          <w:szCs w:val="24"/>
        </w:rPr>
        <w:t>)</w:t>
      </w:r>
      <w:r w:rsidR="00276A20" w:rsidRPr="00F779D3">
        <w:rPr>
          <w:sz w:val="24"/>
          <w:szCs w:val="24"/>
        </w:rPr>
        <w:t>,</w:t>
      </w:r>
      <w:r w:rsidR="004760FC" w:rsidRPr="00F779D3">
        <w:rPr>
          <w:sz w:val="24"/>
          <w:szCs w:val="24"/>
        </w:rPr>
        <w:t xml:space="preserve"> </w:t>
      </w:r>
      <w:r w:rsidR="003C5F68" w:rsidRPr="00F779D3">
        <w:rPr>
          <w:sz w:val="24"/>
          <w:szCs w:val="24"/>
        </w:rPr>
        <w:t>or</w:t>
      </w:r>
    </w:p>
    <w:p w14:paraId="4EA40D6B" w14:textId="469977F8" w:rsidR="00276A20" w:rsidRPr="00F779D3" w:rsidRDefault="00276A20" w:rsidP="00376720">
      <w:pPr>
        <w:pStyle w:val="Text1"/>
        <w:numPr>
          <w:ilvl w:val="0"/>
          <w:numId w:val="33"/>
        </w:numPr>
        <w:tabs>
          <w:tab w:val="clear" w:pos="2160"/>
        </w:tabs>
        <w:spacing w:after="120"/>
        <w:ind w:left="426" w:hanging="426"/>
        <w:rPr>
          <w:sz w:val="24"/>
          <w:szCs w:val="24"/>
        </w:rPr>
      </w:pPr>
      <w:r w:rsidRPr="00F779D3">
        <w:rPr>
          <w:sz w:val="24"/>
          <w:szCs w:val="24"/>
        </w:rPr>
        <w:t xml:space="preserve">by courier service </w:t>
      </w:r>
      <w:r w:rsidR="006E6A04" w:rsidRPr="00F779D3">
        <w:rPr>
          <w:sz w:val="24"/>
          <w:szCs w:val="24"/>
        </w:rPr>
        <w:t xml:space="preserve">(evidence will be constituted by the acknowledgement of </w:t>
      </w:r>
      <w:r w:rsidRPr="00F779D3">
        <w:rPr>
          <w:sz w:val="24"/>
          <w:szCs w:val="24"/>
        </w:rPr>
        <w:t>receipt</w:t>
      </w:r>
      <w:r w:rsidR="006E6A04" w:rsidRPr="00F779D3">
        <w:rPr>
          <w:sz w:val="24"/>
          <w:szCs w:val="24"/>
        </w:rPr>
        <w:t>)</w:t>
      </w:r>
      <w:r w:rsidRPr="00F779D3">
        <w:rPr>
          <w:sz w:val="24"/>
          <w:szCs w:val="24"/>
        </w:rPr>
        <w:t>.</w:t>
      </w:r>
    </w:p>
    <w:p w14:paraId="4EA40D6D" w14:textId="55923DAD" w:rsidR="008E664B" w:rsidRPr="00F779D3" w:rsidRDefault="00276A20" w:rsidP="006F1607">
      <w:pPr>
        <w:spacing w:before="100" w:beforeAutospacing="1" w:after="100" w:afterAutospacing="1"/>
        <w:rPr>
          <w:sz w:val="12"/>
          <w:szCs w:val="12"/>
        </w:rPr>
      </w:pPr>
      <w:r w:rsidRPr="00376720">
        <w:rPr>
          <w:sz w:val="24"/>
          <w:lang w:eastAsia="en-GB"/>
        </w:rPr>
        <w:t>Applications sent by fax or e-mail will not be accepted.</w:t>
      </w:r>
    </w:p>
    <w:p w14:paraId="2CBCB244" w14:textId="77777777" w:rsidR="00684A67" w:rsidRDefault="00684A67">
      <w:pPr>
        <w:spacing w:after="0"/>
        <w:jc w:val="left"/>
        <w:rPr>
          <w:b/>
          <w:sz w:val="24"/>
          <w:szCs w:val="24"/>
          <w:u w:val="single"/>
        </w:rPr>
      </w:pPr>
      <w:r>
        <w:rPr>
          <w:b/>
          <w:sz w:val="24"/>
          <w:szCs w:val="24"/>
          <w:u w:val="single"/>
        </w:rPr>
        <w:br w:type="page"/>
      </w:r>
    </w:p>
    <w:p w14:paraId="4EA40D71" w14:textId="1BBC956A" w:rsidR="00B064BD" w:rsidRPr="00F779D3" w:rsidRDefault="0098039D" w:rsidP="006F1607">
      <w:pPr>
        <w:pStyle w:val="Text1"/>
        <w:tabs>
          <w:tab w:val="clear" w:pos="2160"/>
        </w:tabs>
        <w:spacing w:before="240" w:after="120"/>
        <w:ind w:left="0"/>
        <w:rPr>
          <w:b/>
          <w:sz w:val="24"/>
          <w:szCs w:val="24"/>
          <w:u w:val="single"/>
        </w:rPr>
      </w:pPr>
      <w:r w:rsidRPr="00F779D3">
        <w:rPr>
          <w:b/>
          <w:sz w:val="24"/>
          <w:szCs w:val="24"/>
          <w:u w:val="single"/>
        </w:rPr>
        <w:lastRenderedPageBreak/>
        <w:t>Contacts</w:t>
      </w:r>
    </w:p>
    <w:p w14:paraId="5A83DEF8" w14:textId="09608363" w:rsidR="00FA0A61" w:rsidRPr="006F1607" w:rsidRDefault="00FA0A61" w:rsidP="00A8142A">
      <w:pPr>
        <w:pStyle w:val="Text1"/>
        <w:spacing w:after="60"/>
        <w:ind w:left="0"/>
        <w:rPr>
          <w:i/>
          <w:sz w:val="24"/>
          <w:szCs w:val="24"/>
        </w:rPr>
      </w:pPr>
      <w:r w:rsidRPr="006F1607">
        <w:rPr>
          <w:i/>
          <w:sz w:val="24"/>
          <w:szCs w:val="24"/>
        </w:rPr>
        <w:t>European Commission – Directorate-General for Education, Youth, Sport and Culture</w:t>
      </w:r>
    </w:p>
    <w:p w14:paraId="06B43B13" w14:textId="77777777" w:rsidR="00FA0A61" w:rsidRPr="006F1607" w:rsidRDefault="00FA0A61" w:rsidP="00A8142A">
      <w:pPr>
        <w:pStyle w:val="Text1"/>
        <w:spacing w:after="60"/>
        <w:ind w:left="0"/>
        <w:rPr>
          <w:i/>
          <w:sz w:val="24"/>
          <w:szCs w:val="24"/>
        </w:rPr>
      </w:pPr>
      <w:r w:rsidRPr="006F1607">
        <w:rPr>
          <w:i/>
          <w:sz w:val="24"/>
          <w:szCs w:val="24"/>
        </w:rPr>
        <w:t>Directorate D – Culture and creativity</w:t>
      </w:r>
    </w:p>
    <w:p w14:paraId="147B7494" w14:textId="77777777" w:rsidR="00FA0A61" w:rsidRPr="006F1607" w:rsidRDefault="00FA0A61" w:rsidP="00A8142A">
      <w:pPr>
        <w:pStyle w:val="Text1"/>
        <w:spacing w:after="60"/>
        <w:ind w:left="0"/>
        <w:rPr>
          <w:i/>
          <w:sz w:val="24"/>
          <w:szCs w:val="24"/>
        </w:rPr>
      </w:pPr>
      <w:r w:rsidRPr="006F1607">
        <w:rPr>
          <w:i/>
          <w:sz w:val="24"/>
          <w:szCs w:val="24"/>
        </w:rPr>
        <w:t>Unit D.2 – Creative Europe – (Call EAC/S21/2019)</w:t>
      </w:r>
    </w:p>
    <w:p w14:paraId="52EC5693" w14:textId="77777777" w:rsidR="00FA0A61" w:rsidRPr="006F1607" w:rsidRDefault="00FA0A61" w:rsidP="00A8142A">
      <w:pPr>
        <w:pStyle w:val="Text1"/>
        <w:spacing w:after="60"/>
        <w:ind w:left="0"/>
        <w:rPr>
          <w:i/>
          <w:sz w:val="24"/>
          <w:szCs w:val="24"/>
          <w:lang w:val="de-DE"/>
        </w:rPr>
      </w:pPr>
      <w:r w:rsidRPr="006F1607">
        <w:rPr>
          <w:i/>
          <w:sz w:val="24"/>
          <w:szCs w:val="24"/>
          <w:lang w:val="de-DE"/>
        </w:rPr>
        <w:t>Barbara Gessler</w:t>
      </w:r>
    </w:p>
    <w:p w14:paraId="62E7C255" w14:textId="77777777" w:rsidR="00FA0A61" w:rsidRPr="006F1607" w:rsidRDefault="00FA0A61" w:rsidP="00A8142A">
      <w:pPr>
        <w:pStyle w:val="Text1"/>
        <w:spacing w:after="60"/>
        <w:ind w:left="0"/>
        <w:rPr>
          <w:i/>
          <w:sz w:val="24"/>
          <w:szCs w:val="24"/>
          <w:lang w:val="de-DE"/>
        </w:rPr>
      </w:pPr>
      <w:r w:rsidRPr="006F1607">
        <w:rPr>
          <w:i/>
          <w:sz w:val="24"/>
          <w:szCs w:val="24"/>
          <w:lang w:val="de-DE"/>
        </w:rPr>
        <w:t>J-70, 2/019</w:t>
      </w:r>
    </w:p>
    <w:p w14:paraId="4EA40D73" w14:textId="4FF2BD1E" w:rsidR="008F0ED2" w:rsidRDefault="006F1607" w:rsidP="00A8142A">
      <w:pPr>
        <w:pStyle w:val="Text1"/>
        <w:spacing w:after="60"/>
        <w:ind w:left="0"/>
        <w:rPr>
          <w:i/>
          <w:sz w:val="24"/>
          <w:szCs w:val="24"/>
          <w:lang w:val="de-DE"/>
        </w:rPr>
      </w:pPr>
      <w:r>
        <w:rPr>
          <w:i/>
          <w:sz w:val="24"/>
          <w:szCs w:val="24"/>
          <w:lang w:val="de-DE"/>
        </w:rPr>
        <w:t>1049 Brussels Belgium</w:t>
      </w:r>
    </w:p>
    <w:p w14:paraId="2E4E100D" w14:textId="77777777" w:rsidR="006F1607" w:rsidRPr="006F1607" w:rsidRDefault="006F1607" w:rsidP="00A8142A">
      <w:pPr>
        <w:pStyle w:val="Text1"/>
        <w:spacing w:after="60"/>
        <w:ind w:left="0"/>
        <w:rPr>
          <w:i/>
          <w:sz w:val="24"/>
          <w:szCs w:val="24"/>
          <w:lang w:val="de-DE"/>
        </w:rPr>
      </w:pPr>
    </w:p>
    <w:p w14:paraId="4EA40D74" w14:textId="77652AF6" w:rsidR="008F0ED2" w:rsidRPr="00945D1D" w:rsidRDefault="000605BC" w:rsidP="00A8142A">
      <w:pPr>
        <w:pStyle w:val="Text1"/>
        <w:tabs>
          <w:tab w:val="clear" w:pos="2160"/>
        </w:tabs>
        <w:spacing w:after="60"/>
        <w:ind w:left="0"/>
        <w:rPr>
          <w:i/>
          <w:sz w:val="24"/>
          <w:szCs w:val="24"/>
          <w:lang w:val="de-DE"/>
        </w:rPr>
      </w:pPr>
      <w:r w:rsidRPr="00945D1D">
        <w:rPr>
          <w:i/>
          <w:sz w:val="24"/>
          <w:szCs w:val="24"/>
          <w:lang w:val="de-DE"/>
        </w:rPr>
        <w:t xml:space="preserve">Email: </w:t>
      </w:r>
      <w:r w:rsidR="0033355E" w:rsidRPr="00945D1D">
        <w:rPr>
          <w:i/>
          <w:sz w:val="24"/>
          <w:szCs w:val="24"/>
          <w:lang w:val="de-DE"/>
        </w:rPr>
        <w:t>EAC-</w:t>
      </w:r>
      <w:r w:rsidR="002F711E" w:rsidRPr="00945D1D">
        <w:rPr>
          <w:i/>
          <w:sz w:val="24"/>
          <w:szCs w:val="24"/>
          <w:lang w:val="de-DE"/>
        </w:rPr>
        <w:t>S21</w:t>
      </w:r>
      <w:r w:rsidR="000223F5" w:rsidRPr="00945D1D">
        <w:rPr>
          <w:i/>
          <w:sz w:val="24"/>
          <w:szCs w:val="24"/>
          <w:lang w:val="de-DE"/>
        </w:rPr>
        <w:t>-MME-</w:t>
      </w:r>
      <w:r w:rsidR="0033355E" w:rsidRPr="00945D1D">
        <w:rPr>
          <w:i/>
          <w:sz w:val="24"/>
          <w:szCs w:val="24"/>
          <w:lang w:val="de-DE"/>
        </w:rPr>
        <w:t>Training@ec.europa.eu</w:t>
      </w:r>
      <w:r w:rsidR="000223F5" w:rsidRPr="00945D1D">
        <w:rPr>
          <w:i/>
          <w:sz w:val="24"/>
          <w:szCs w:val="24"/>
          <w:lang w:val="de-DE"/>
        </w:rPr>
        <w:t xml:space="preserve"> </w:t>
      </w:r>
    </w:p>
    <w:p w14:paraId="575F36FC" w14:textId="77777777" w:rsidR="00463363" w:rsidRPr="00945D1D" w:rsidRDefault="00463363" w:rsidP="00655B75">
      <w:pPr>
        <w:spacing w:before="100" w:beforeAutospacing="1" w:after="100" w:afterAutospacing="1"/>
        <w:rPr>
          <w:sz w:val="24"/>
          <w:lang w:val="de-DE" w:eastAsia="en-GB"/>
        </w:rPr>
      </w:pPr>
    </w:p>
    <w:p w14:paraId="3E46AF75" w14:textId="4D26704A" w:rsidR="00463363" w:rsidRPr="006F1607" w:rsidRDefault="00FA0A61" w:rsidP="006F1607">
      <w:pPr>
        <w:spacing w:before="100" w:beforeAutospacing="1" w:after="100" w:afterAutospacing="1"/>
        <w:rPr>
          <w:sz w:val="24"/>
          <w:lang w:eastAsia="en-GB"/>
        </w:rPr>
      </w:pPr>
      <w:r w:rsidRPr="006F1607">
        <w:rPr>
          <w:sz w:val="24"/>
          <w:lang w:eastAsia="en-GB"/>
        </w:rPr>
        <w:t xml:space="preserve">During the application process the answers to individual questions of applicants will be published continuously at </w:t>
      </w:r>
      <w:hyperlink r:id="rId23" w:history="1">
        <w:r w:rsidR="00463363" w:rsidRPr="00424DA2">
          <w:rPr>
            <w:rStyle w:val="Hiperhivatkozs"/>
            <w:sz w:val="24"/>
            <w:lang w:eastAsia="en-GB"/>
          </w:rPr>
          <w:t>https://ec.europa.eu/programmes/creative-europe/calls_en</w:t>
        </w:r>
      </w:hyperlink>
      <w:r w:rsidR="00463363">
        <w:rPr>
          <w:sz w:val="24"/>
          <w:lang w:eastAsia="en-GB"/>
        </w:rPr>
        <w:t xml:space="preserve"> </w:t>
      </w:r>
      <w:r w:rsidR="00463363" w:rsidRPr="00714A51">
        <w:rPr>
          <w:sz w:val="24"/>
        </w:rPr>
        <w:t xml:space="preserve">in a reasonable time before the deadline for submission in order to allow sufficient time for completing the preparation of the proposals. </w:t>
      </w:r>
    </w:p>
    <w:p w14:paraId="5BC7743C" w14:textId="43EBE3CE" w:rsidR="00E461EB" w:rsidRDefault="00FA0A61" w:rsidP="003A3D76">
      <w:pPr>
        <w:spacing w:before="100" w:beforeAutospacing="1" w:after="100" w:afterAutospacing="1"/>
        <w:rPr>
          <w:sz w:val="24"/>
          <w:lang w:eastAsia="en-GB"/>
        </w:rPr>
      </w:pPr>
      <w:r w:rsidRPr="006F1607">
        <w:rPr>
          <w:sz w:val="24"/>
          <w:lang w:eastAsia="en-GB"/>
        </w:rPr>
        <w:t>Applicants are advised to check this webpage regularly</w:t>
      </w:r>
      <w:r w:rsidR="00463363">
        <w:rPr>
          <w:sz w:val="24"/>
          <w:lang w:eastAsia="en-GB"/>
        </w:rPr>
        <w:t xml:space="preserve"> and to send </w:t>
      </w:r>
      <w:r w:rsidR="007176AF" w:rsidRPr="006F1607">
        <w:rPr>
          <w:sz w:val="24"/>
          <w:lang w:eastAsia="en-GB"/>
        </w:rPr>
        <w:t xml:space="preserve">individual questions </w:t>
      </w:r>
      <w:r w:rsidR="00463363" w:rsidRPr="006F1607">
        <w:rPr>
          <w:sz w:val="24"/>
          <w:lang w:eastAsia="en-GB"/>
        </w:rPr>
        <w:t xml:space="preserve">to </w:t>
      </w:r>
      <w:hyperlink r:id="rId24" w:history="1">
        <w:r w:rsidR="00463363" w:rsidRPr="006F1607">
          <w:rPr>
            <w:sz w:val="24"/>
            <w:lang w:eastAsia="en-GB"/>
          </w:rPr>
          <w:t>EAC-S21-MME-Training@ec.europa.eu</w:t>
        </w:r>
      </w:hyperlink>
      <w:r w:rsidR="007176AF" w:rsidRPr="006F1607">
        <w:rPr>
          <w:sz w:val="24"/>
          <w:lang w:eastAsia="en-GB"/>
        </w:rPr>
        <w:t xml:space="preserve"> at the latest 10 working days before th</w:t>
      </w:r>
      <w:r w:rsidR="00463363">
        <w:rPr>
          <w:sz w:val="24"/>
          <w:lang w:eastAsia="en-GB"/>
        </w:rPr>
        <w:t>e</w:t>
      </w:r>
      <w:r w:rsidR="007176AF" w:rsidRPr="006F1607">
        <w:rPr>
          <w:sz w:val="24"/>
          <w:lang w:eastAsia="en-GB"/>
        </w:rPr>
        <w:t xml:space="preserve"> deadline </w:t>
      </w:r>
      <w:r w:rsidR="00463363" w:rsidRPr="006F1607">
        <w:rPr>
          <w:sz w:val="24"/>
          <w:lang w:eastAsia="en-GB"/>
        </w:rPr>
        <w:t>(</w:t>
      </w:r>
      <w:r w:rsidR="00463363">
        <w:rPr>
          <w:sz w:val="24"/>
          <w:lang w:eastAsia="en-GB"/>
        </w:rPr>
        <w:t xml:space="preserve">in </w:t>
      </w:r>
      <w:r w:rsidR="00463363" w:rsidRPr="006F1607">
        <w:rPr>
          <w:sz w:val="24"/>
          <w:lang w:eastAsia="en-GB"/>
        </w:rPr>
        <w:t>section 3)</w:t>
      </w:r>
      <w:r w:rsidR="00684A67">
        <w:rPr>
          <w:sz w:val="24"/>
          <w:lang w:eastAsia="en-GB"/>
        </w:rPr>
        <w:t>.</w:t>
      </w:r>
    </w:p>
    <w:p w14:paraId="4B8F2243" w14:textId="272BE395" w:rsidR="00684A67" w:rsidRDefault="00684A67" w:rsidP="003A3D76">
      <w:pPr>
        <w:spacing w:before="100" w:beforeAutospacing="1" w:after="100" w:afterAutospacing="1"/>
        <w:rPr>
          <w:sz w:val="24"/>
          <w:lang w:eastAsia="en-GB"/>
        </w:rPr>
      </w:pPr>
    </w:p>
    <w:p w14:paraId="59C686FF" w14:textId="77777777" w:rsidR="00684A67" w:rsidRDefault="00684A67" w:rsidP="003A3D76">
      <w:pPr>
        <w:spacing w:before="100" w:beforeAutospacing="1" w:after="100" w:afterAutospacing="1"/>
        <w:rPr>
          <w:sz w:val="24"/>
          <w:lang w:eastAsia="en-GB"/>
        </w:rPr>
      </w:pPr>
    </w:p>
    <w:p w14:paraId="4EA40D76" w14:textId="77777777" w:rsidR="008F0ED2" w:rsidRPr="006F1607" w:rsidRDefault="00580F68" w:rsidP="003A3D76">
      <w:pPr>
        <w:pStyle w:val="Text1"/>
        <w:tabs>
          <w:tab w:val="clear" w:pos="2160"/>
        </w:tabs>
        <w:spacing w:before="240" w:after="120"/>
        <w:ind w:left="0"/>
        <w:rPr>
          <w:b/>
          <w:sz w:val="24"/>
          <w:szCs w:val="24"/>
          <w:u w:val="single"/>
        </w:rPr>
      </w:pPr>
      <w:r w:rsidRPr="006F1607">
        <w:rPr>
          <w:b/>
          <w:sz w:val="24"/>
          <w:szCs w:val="24"/>
          <w:u w:val="single"/>
        </w:rPr>
        <w:t>Annexes:</w:t>
      </w:r>
    </w:p>
    <w:p w14:paraId="71B3D451" w14:textId="5A8F3BCA" w:rsidR="003A3D76" w:rsidRDefault="00074AF0" w:rsidP="003A3D76">
      <w:pPr>
        <w:pStyle w:val="Text1"/>
        <w:tabs>
          <w:tab w:val="clear" w:pos="2160"/>
          <w:tab w:val="left" w:pos="1276"/>
        </w:tabs>
        <w:spacing w:after="120"/>
        <w:ind w:left="0"/>
        <w:jc w:val="left"/>
        <w:rPr>
          <w:sz w:val="24"/>
          <w:szCs w:val="24"/>
        </w:rPr>
      </w:pPr>
      <w:r w:rsidRPr="00F779D3">
        <w:rPr>
          <w:sz w:val="24"/>
          <w:szCs w:val="24"/>
        </w:rPr>
        <w:t>Annex I</w:t>
      </w:r>
      <w:r w:rsidR="00F87645" w:rsidRPr="00F779D3">
        <w:rPr>
          <w:sz w:val="24"/>
          <w:szCs w:val="24"/>
        </w:rPr>
        <w:t>a</w:t>
      </w:r>
      <w:r w:rsidR="00B46215" w:rsidRPr="00F779D3">
        <w:rPr>
          <w:sz w:val="24"/>
          <w:szCs w:val="24"/>
        </w:rPr>
        <w:t xml:space="preserve"> </w:t>
      </w:r>
      <w:r w:rsidR="003A3D76">
        <w:rPr>
          <w:sz w:val="24"/>
          <w:szCs w:val="24"/>
        </w:rPr>
        <w:tab/>
      </w:r>
      <w:r w:rsidR="00B46215" w:rsidRPr="00F779D3">
        <w:rPr>
          <w:sz w:val="24"/>
          <w:szCs w:val="24"/>
        </w:rPr>
        <w:t xml:space="preserve">Grant </w:t>
      </w:r>
      <w:r w:rsidR="00580F68" w:rsidRPr="00F779D3">
        <w:rPr>
          <w:sz w:val="24"/>
          <w:szCs w:val="24"/>
        </w:rPr>
        <w:t>Application form</w:t>
      </w:r>
      <w:r w:rsidR="00B46215" w:rsidRPr="00F779D3">
        <w:rPr>
          <w:sz w:val="24"/>
          <w:szCs w:val="24"/>
        </w:rPr>
        <w:t xml:space="preserve"> – monobeneficiary</w:t>
      </w:r>
    </w:p>
    <w:p w14:paraId="20349C7B" w14:textId="4535BD3B" w:rsidR="003A3D76" w:rsidRDefault="00074AF0" w:rsidP="003A3D76">
      <w:pPr>
        <w:pStyle w:val="Text1"/>
        <w:tabs>
          <w:tab w:val="clear" w:pos="2160"/>
          <w:tab w:val="left" w:pos="1276"/>
        </w:tabs>
        <w:spacing w:after="120"/>
        <w:ind w:left="0"/>
        <w:jc w:val="left"/>
        <w:rPr>
          <w:sz w:val="24"/>
          <w:szCs w:val="24"/>
        </w:rPr>
      </w:pPr>
      <w:r w:rsidRPr="00F779D3">
        <w:rPr>
          <w:sz w:val="24"/>
          <w:szCs w:val="24"/>
        </w:rPr>
        <w:t>Annex I</w:t>
      </w:r>
      <w:r w:rsidR="00F87645" w:rsidRPr="00F779D3">
        <w:rPr>
          <w:sz w:val="24"/>
          <w:szCs w:val="24"/>
        </w:rPr>
        <w:t>b</w:t>
      </w:r>
      <w:r w:rsidR="00B46215" w:rsidRPr="00F779D3">
        <w:rPr>
          <w:sz w:val="24"/>
          <w:szCs w:val="24"/>
        </w:rPr>
        <w:t xml:space="preserve"> </w:t>
      </w:r>
      <w:r w:rsidR="003A3D76">
        <w:rPr>
          <w:sz w:val="24"/>
          <w:szCs w:val="24"/>
        </w:rPr>
        <w:tab/>
      </w:r>
      <w:r w:rsidR="00B46215" w:rsidRPr="00F779D3">
        <w:rPr>
          <w:sz w:val="24"/>
          <w:szCs w:val="24"/>
        </w:rPr>
        <w:t xml:space="preserve">Grant Application form </w:t>
      </w:r>
      <w:r w:rsidRPr="00F779D3">
        <w:rPr>
          <w:sz w:val="24"/>
          <w:szCs w:val="24"/>
        </w:rPr>
        <w:t>–</w:t>
      </w:r>
      <w:r w:rsidR="00B46215" w:rsidRPr="00F779D3">
        <w:rPr>
          <w:sz w:val="24"/>
          <w:szCs w:val="24"/>
        </w:rPr>
        <w:t xml:space="preserve"> multibeneficiary</w:t>
      </w:r>
    </w:p>
    <w:p w14:paraId="76B67277" w14:textId="1CD72A15" w:rsidR="00074AF0" w:rsidRPr="00F779D3" w:rsidRDefault="00074AF0" w:rsidP="003A3D76">
      <w:pPr>
        <w:pStyle w:val="Text1"/>
        <w:tabs>
          <w:tab w:val="clear" w:pos="2160"/>
          <w:tab w:val="left" w:pos="1276"/>
        </w:tabs>
        <w:spacing w:after="120"/>
        <w:ind w:left="0"/>
        <w:jc w:val="left"/>
        <w:rPr>
          <w:sz w:val="24"/>
          <w:szCs w:val="24"/>
        </w:rPr>
      </w:pPr>
      <w:r w:rsidRPr="00F779D3">
        <w:rPr>
          <w:sz w:val="24"/>
          <w:szCs w:val="24"/>
        </w:rPr>
        <w:t xml:space="preserve">Annex II </w:t>
      </w:r>
      <w:r w:rsidR="003A3D76">
        <w:rPr>
          <w:sz w:val="24"/>
          <w:szCs w:val="24"/>
        </w:rPr>
        <w:tab/>
      </w:r>
      <w:r w:rsidRPr="00F779D3">
        <w:rPr>
          <w:sz w:val="24"/>
          <w:szCs w:val="24"/>
        </w:rPr>
        <w:t>Declaration on Honour</w:t>
      </w:r>
    </w:p>
    <w:p w14:paraId="4EA40D78" w14:textId="64DEC097" w:rsidR="00580F68" w:rsidRPr="00F779D3" w:rsidRDefault="007B22A0" w:rsidP="003A3D76">
      <w:pPr>
        <w:pStyle w:val="Text1"/>
        <w:tabs>
          <w:tab w:val="clear" w:pos="2160"/>
          <w:tab w:val="left" w:pos="1276"/>
        </w:tabs>
        <w:spacing w:after="120"/>
        <w:ind w:left="0"/>
        <w:jc w:val="left"/>
        <w:rPr>
          <w:sz w:val="24"/>
          <w:szCs w:val="24"/>
        </w:rPr>
      </w:pPr>
      <w:r w:rsidRPr="00F779D3">
        <w:rPr>
          <w:sz w:val="24"/>
          <w:szCs w:val="24"/>
        </w:rPr>
        <w:t xml:space="preserve">Annex III </w:t>
      </w:r>
      <w:r w:rsidR="003A3D76">
        <w:rPr>
          <w:sz w:val="24"/>
          <w:szCs w:val="24"/>
        </w:rPr>
        <w:tab/>
      </w:r>
      <w:r w:rsidRPr="00F779D3">
        <w:rPr>
          <w:sz w:val="24"/>
          <w:szCs w:val="24"/>
        </w:rPr>
        <w:t>Budget template</w:t>
      </w:r>
    </w:p>
    <w:p w14:paraId="16016AB4" w14:textId="52E82934" w:rsidR="003A3D76" w:rsidRDefault="00074AF0" w:rsidP="003A3D76">
      <w:pPr>
        <w:pStyle w:val="Text1"/>
        <w:tabs>
          <w:tab w:val="clear" w:pos="2160"/>
          <w:tab w:val="left" w:pos="1276"/>
        </w:tabs>
        <w:spacing w:after="120"/>
        <w:ind w:left="0"/>
        <w:jc w:val="left"/>
        <w:rPr>
          <w:sz w:val="24"/>
          <w:szCs w:val="24"/>
        </w:rPr>
      </w:pPr>
      <w:r w:rsidRPr="00F779D3">
        <w:rPr>
          <w:sz w:val="24"/>
          <w:szCs w:val="24"/>
        </w:rPr>
        <w:t>Annex IV</w:t>
      </w:r>
      <w:r w:rsidR="00F87645" w:rsidRPr="00F779D3">
        <w:rPr>
          <w:sz w:val="24"/>
          <w:szCs w:val="24"/>
        </w:rPr>
        <w:t>a</w:t>
      </w:r>
      <w:r w:rsidR="00C50135" w:rsidRPr="00F779D3">
        <w:rPr>
          <w:sz w:val="24"/>
          <w:szCs w:val="24"/>
        </w:rPr>
        <w:t xml:space="preserve"> </w:t>
      </w:r>
      <w:r w:rsidR="003A3D76">
        <w:rPr>
          <w:sz w:val="24"/>
          <w:szCs w:val="24"/>
        </w:rPr>
        <w:tab/>
      </w:r>
      <w:r w:rsidR="00580F68" w:rsidRPr="00F779D3">
        <w:rPr>
          <w:sz w:val="24"/>
          <w:szCs w:val="24"/>
        </w:rPr>
        <w:t xml:space="preserve">Model </w:t>
      </w:r>
      <w:r w:rsidR="00596963" w:rsidRPr="00F779D3">
        <w:rPr>
          <w:sz w:val="24"/>
          <w:szCs w:val="24"/>
        </w:rPr>
        <w:t xml:space="preserve">grant </w:t>
      </w:r>
      <w:r w:rsidR="00580F68" w:rsidRPr="00F779D3">
        <w:rPr>
          <w:sz w:val="24"/>
          <w:szCs w:val="24"/>
        </w:rPr>
        <w:t>agreement</w:t>
      </w:r>
      <w:r w:rsidR="00C50135" w:rsidRPr="00F779D3">
        <w:rPr>
          <w:sz w:val="24"/>
          <w:szCs w:val="24"/>
        </w:rPr>
        <w:t xml:space="preserve"> – monobeneficiary</w:t>
      </w:r>
      <w:r w:rsidR="00AF0B1A">
        <w:rPr>
          <w:sz w:val="24"/>
          <w:szCs w:val="24"/>
        </w:rPr>
        <w:t>, for information</w:t>
      </w:r>
    </w:p>
    <w:p w14:paraId="42A4DC69" w14:textId="437165E8" w:rsidR="00C50135" w:rsidRPr="00F779D3" w:rsidRDefault="00074AF0" w:rsidP="003A3D76">
      <w:pPr>
        <w:pStyle w:val="Text1"/>
        <w:tabs>
          <w:tab w:val="clear" w:pos="2160"/>
          <w:tab w:val="left" w:pos="1276"/>
        </w:tabs>
        <w:spacing w:after="120"/>
        <w:ind w:left="0"/>
        <w:jc w:val="left"/>
        <w:rPr>
          <w:sz w:val="24"/>
          <w:szCs w:val="24"/>
        </w:rPr>
      </w:pPr>
      <w:r w:rsidRPr="00F779D3">
        <w:rPr>
          <w:sz w:val="24"/>
          <w:szCs w:val="24"/>
        </w:rPr>
        <w:t>Annex IV</w:t>
      </w:r>
      <w:r w:rsidR="00F87645" w:rsidRPr="00F779D3">
        <w:rPr>
          <w:sz w:val="24"/>
          <w:szCs w:val="24"/>
        </w:rPr>
        <w:t>b</w:t>
      </w:r>
      <w:r w:rsidR="00C50135" w:rsidRPr="00F779D3">
        <w:rPr>
          <w:sz w:val="24"/>
          <w:szCs w:val="24"/>
        </w:rPr>
        <w:t xml:space="preserve"> </w:t>
      </w:r>
      <w:r w:rsidR="003A3D76">
        <w:rPr>
          <w:sz w:val="24"/>
          <w:szCs w:val="24"/>
        </w:rPr>
        <w:tab/>
      </w:r>
      <w:r w:rsidR="00C50135" w:rsidRPr="00F779D3">
        <w:rPr>
          <w:sz w:val="24"/>
          <w:szCs w:val="24"/>
        </w:rPr>
        <w:t xml:space="preserve">Model grant agreement </w:t>
      </w:r>
      <w:r w:rsidR="00AF0B1A">
        <w:rPr>
          <w:sz w:val="24"/>
          <w:szCs w:val="24"/>
        </w:rPr>
        <w:t>–</w:t>
      </w:r>
      <w:r w:rsidR="00C50135" w:rsidRPr="00F779D3">
        <w:rPr>
          <w:sz w:val="24"/>
          <w:szCs w:val="24"/>
        </w:rPr>
        <w:t xml:space="preserve"> multibeneficiary</w:t>
      </w:r>
      <w:r w:rsidR="00AF0B1A">
        <w:rPr>
          <w:sz w:val="24"/>
          <w:szCs w:val="24"/>
        </w:rPr>
        <w:t>, for information</w:t>
      </w:r>
    </w:p>
    <w:p w14:paraId="1CC6BFF6" w14:textId="07E77FAE" w:rsidR="00074AF0" w:rsidRPr="00740549" w:rsidRDefault="00740549" w:rsidP="003A3D76">
      <w:pPr>
        <w:pStyle w:val="Text1"/>
        <w:tabs>
          <w:tab w:val="clear" w:pos="2160"/>
          <w:tab w:val="left" w:pos="1276"/>
        </w:tabs>
        <w:spacing w:after="120"/>
        <w:ind w:left="0"/>
        <w:jc w:val="left"/>
        <w:rPr>
          <w:sz w:val="24"/>
          <w:szCs w:val="24"/>
          <w:lang w:val="en-IE"/>
        </w:rPr>
      </w:pPr>
      <w:r>
        <w:rPr>
          <w:sz w:val="24"/>
          <w:szCs w:val="24"/>
          <w:lang w:val="en-IE"/>
        </w:rPr>
        <w:t>Annex V</w:t>
      </w:r>
      <w:r w:rsidR="00074AF0" w:rsidRPr="00740549">
        <w:rPr>
          <w:sz w:val="24"/>
          <w:szCs w:val="24"/>
          <w:lang w:val="en-IE"/>
        </w:rPr>
        <w:t xml:space="preserve"> </w:t>
      </w:r>
      <w:r w:rsidR="003A3D76" w:rsidRPr="00740549">
        <w:rPr>
          <w:sz w:val="24"/>
          <w:szCs w:val="24"/>
          <w:lang w:val="en-IE"/>
        </w:rPr>
        <w:tab/>
      </w:r>
      <w:r w:rsidR="00580F68" w:rsidRPr="00740549">
        <w:rPr>
          <w:sz w:val="24"/>
          <w:szCs w:val="24"/>
          <w:lang w:val="en-IE"/>
        </w:rPr>
        <w:t xml:space="preserve">Financial </w:t>
      </w:r>
      <w:r w:rsidR="00074AF0" w:rsidRPr="00740549">
        <w:rPr>
          <w:sz w:val="24"/>
          <w:szCs w:val="24"/>
          <w:lang w:val="en-IE"/>
        </w:rPr>
        <w:t>report template</w:t>
      </w:r>
    </w:p>
    <w:p w14:paraId="44EC6B69" w14:textId="21647080" w:rsidR="00740549" w:rsidRDefault="00074AF0" w:rsidP="003A3D76">
      <w:pPr>
        <w:pStyle w:val="Text1"/>
        <w:tabs>
          <w:tab w:val="clear" w:pos="2160"/>
          <w:tab w:val="left" w:pos="1276"/>
        </w:tabs>
        <w:spacing w:after="120"/>
        <w:ind w:left="0"/>
        <w:jc w:val="left"/>
        <w:rPr>
          <w:sz w:val="24"/>
          <w:szCs w:val="24"/>
        </w:rPr>
      </w:pPr>
      <w:r w:rsidRPr="00F779D3">
        <w:rPr>
          <w:sz w:val="24"/>
          <w:szCs w:val="24"/>
        </w:rPr>
        <w:t xml:space="preserve">Annex VI </w:t>
      </w:r>
      <w:r w:rsidR="003A3D76">
        <w:rPr>
          <w:sz w:val="24"/>
          <w:szCs w:val="24"/>
        </w:rPr>
        <w:tab/>
      </w:r>
      <w:r w:rsidR="00740549">
        <w:rPr>
          <w:sz w:val="24"/>
          <w:szCs w:val="24"/>
        </w:rPr>
        <w:t>List of supporting documents</w:t>
      </w:r>
    </w:p>
    <w:p w14:paraId="6F65C600" w14:textId="1D397935" w:rsidR="001D3935" w:rsidRDefault="00740549" w:rsidP="003A3D76">
      <w:pPr>
        <w:pStyle w:val="Text1"/>
        <w:tabs>
          <w:tab w:val="clear" w:pos="2160"/>
          <w:tab w:val="left" w:pos="1276"/>
        </w:tabs>
        <w:spacing w:after="120"/>
        <w:ind w:left="0"/>
        <w:jc w:val="left"/>
      </w:pPr>
      <w:r w:rsidRPr="00F779D3">
        <w:rPr>
          <w:sz w:val="24"/>
          <w:szCs w:val="24"/>
        </w:rPr>
        <w:t>Annex VI</w:t>
      </w:r>
      <w:r w:rsidR="001D3935">
        <w:rPr>
          <w:sz w:val="24"/>
          <w:szCs w:val="24"/>
        </w:rPr>
        <w:t>Ia</w:t>
      </w:r>
      <w:r w:rsidR="001D3935">
        <w:rPr>
          <w:sz w:val="24"/>
          <w:szCs w:val="24"/>
        </w:rPr>
        <w:tab/>
      </w:r>
      <w:r w:rsidR="001D3935" w:rsidRPr="00655B75">
        <w:rPr>
          <w:sz w:val="24"/>
          <w:szCs w:val="24"/>
          <w:lang w:bidi="en-GB"/>
        </w:rPr>
        <w:t>Methodology for assessing the financial capacity</w:t>
      </w:r>
      <w:r w:rsidR="001D3935" w:rsidRPr="001D3935" w:rsidDel="001D3935">
        <w:rPr>
          <w:sz w:val="24"/>
          <w:szCs w:val="24"/>
        </w:rPr>
        <w:t xml:space="preserve"> </w:t>
      </w:r>
      <w:r w:rsidR="001D3935" w:rsidRPr="001D3935">
        <w:t xml:space="preserve"> </w:t>
      </w:r>
    </w:p>
    <w:p w14:paraId="314C77A7" w14:textId="6240E5F3" w:rsidR="00074AF0" w:rsidRPr="00F779D3" w:rsidRDefault="001D3935" w:rsidP="003A3D76">
      <w:pPr>
        <w:pStyle w:val="Text1"/>
        <w:tabs>
          <w:tab w:val="clear" w:pos="2160"/>
          <w:tab w:val="left" w:pos="1276"/>
        </w:tabs>
        <w:spacing w:after="120"/>
        <w:ind w:left="0"/>
        <w:jc w:val="left"/>
        <w:rPr>
          <w:sz w:val="24"/>
          <w:szCs w:val="24"/>
        </w:rPr>
      </w:pPr>
      <w:r>
        <w:rPr>
          <w:sz w:val="24"/>
          <w:szCs w:val="24"/>
        </w:rPr>
        <w:t>Annex VII</w:t>
      </w:r>
      <w:r w:rsidRPr="001D3935">
        <w:rPr>
          <w:sz w:val="24"/>
          <w:szCs w:val="24"/>
        </w:rPr>
        <w:t xml:space="preserve">b </w:t>
      </w:r>
      <w:r>
        <w:rPr>
          <w:sz w:val="24"/>
          <w:szCs w:val="24"/>
        </w:rPr>
        <w:tab/>
      </w:r>
      <w:r w:rsidRPr="001D3935">
        <w:rPr>
          <w:sz w:val="24"/>
          <w:szCs w:val="24"/>
        </w:rPr>
        <w:t>Economic and Financial Analysis form</w:t>
      </w:r>
    </w:p>
    <w:p w14:paraId="5122FAA1" w14:textId="77777777" w:rsidR="006F1607" w:rsidRDefault="006F1607" w:rsidP="00A8142A">
      <w:pPr>
        <w:pStyle w:val="Text1"/>
        <w:tabs>
          <w:tab w:val="clear" w:pos="2160"/>
        </w:tabs>
        <w:spacing w:after="120"/>
        <w:ind w:left="0"/>
        <w:rPr>
          <w:b/>
          <w:sz w:val="24"/>
          <w:szCs w:val="24"/>
          <w:u w:val="single"/>
        </w:rPr>
      </w:pPr>
    </w:p>
    <w:p w14:paraId="028B9792" w14:textId="77777777" w:rsidR="006F1607" w:rsidRDefault="006F1607">
      <w:pPr>
        <w:spacing w:after="0"/>
        <w:jc w:val="left"/>
        <w:rPr>
          <w:b/>
          <w:sz w:val="24"/>
          <w:szCs w:val="24"/>
          <w:u w:val="single"/>
        </w:rPr>
      </w:pPr>
      <w:r>
        <w:rPr>
          <w:b/>
          <w:sz w:val="24"/>
          <w:szCs w:val="24"/>
          <w:u w:val="single"/>
        </w:rPr>
        <w:br w:type="page"/>
      </w:r>
    </w:p>
    <w:p w14:paraId="4EA40D7E" w14:textId="5117D5EB" w:rsidR="00A162BE" w:rsidRPr="00F779D3" w:rsidRDefault="00A162BE" w:rsidP="00A8142A">
      <w:pPr>
        <w:pStyle w:val="Text1"/>
        <w:tabs>
          <w:tab w:val="clear" w:pos="2160"/>
        </w:tabs>
        <w:spacing w:after="120"/>
        <w:ind w:left="0"/>
        <w:rPr>
          <w:b/>
          <w:sz w:val="24"/>
          <w:szCs w:val="24"/>
          <w:u w:val="single"/>
        </w:rPr>
      </w:pPr>
      <w:r w:rsidRPr="00F779D3">
        <w:rPr>
          <w:b/>
          <w:sz w:val="24"/>
          <w:szCs w:val="24"/>
          <w:u w:val="single"/>
        </w:rPr>
        <w:lastRenderedPageBreak/>
        <w:t>Appendix</w:t>
      </w:r>
      <w:r w:rsidR="003A3D76">
        <w:rPr>
          <w:b/>
          <w:sz w:val="24"/>
          <w:szCs w:val="24"/>
          <w:u w:val="single"/>
        </w:rPr>
        <w:t xml:space="preserve"> - </w:t>
      </w:r>
      <w:r w:rsidRPr="00F779D3">
        <w:rPr>
          <w:b/>
          <w:sz w:val="24"/>
          <w:szCs w:val="24"/>
          <w:u w:val="single"/>
        </w:rPr>
        <w:t>Specific conditions for direct personnel costs</w:t>
      </w:r>
    </w:p>
    <w:p w14:paraId="4EA40D7F" w14:textId="77777777" w:rsidR="00A162BE" w:rsidRPr="00F779D3" w:rsidRDefault="00A162BE" w:rsidP="00A8142A">
      <w:pPr>
        <w:pStyle w:val="Text1"/>
        <w:tabs>
          <w:tab w:val="clear" w:pos="2160"/>
        </w:tabs>
        <w:spacing w:after="120"/>
        <w:ind w:left="0"/>
        <w:rPr>
          <w:sz w:val="24"/>
          <w:szCs w:val="24"/>
        </w:rPr>
      </w:pPr>
    </w:p>
    <w:p w14:paraId="4EA40D80" w14:textId="6D9D0C45" w:rsidR="00A162BE" w:rsidRPr="00F779D3" w:rsidRDefault="007B40E7" w:rsidP="00A8142A">
      <w:pPr>
        <w:autoSpaceDE w:val="0"/>
        <w:autoSpaceDN w:val="0"/>
        <w:adjustRightInd w:val="0"/>
        <w:spacing w:after="0"/>
        <w:rPr>
          <w:b/>
          <w:sz w:val="24"/>
          <w:szCs w:val="24"/>
          <w:u w:val="single"/>
        </w:rPr>
      </w:pPr>
      <w:r w:rsidRPr="00F779D3">
        <w:rPr>
          <w:b/>
          <w:sz w:val="24"/>
          <w:szCs w:val="24"/>
          <w:u w:val="single"/>
        </w:rPr>
        <w:t xml:space="preserve">1. </w:t>
      </w:r>
      <w:r w:rsidR="003A3D76">
        <w:rPr>
          <w:b/>
          <w:sz w:val="24"/>
          <w:szCs w:val="24"/>
          <w:u w:val="single"/>
        </w:rPr>
        <w:t>Calculation</w:t>
      </w:r>
    </w:p>
    <w:p w14:paraId="4EA40D81" w14:textId="77777777" w:rsidR="00A162BE" w:rsidRPr="00F779D3" w:rsidRDefault="00A162BE" w:rsidP="00A8142A">
      <w:pPr>
        <w:autoSpaceDE w:val="0"/>
        <w:autoSpaceDN w:val="0"/>
        <w:adjustRightInd w:val="0"/>
        <w:spacing w:after="0"/>
        <w:rPr>
          <w:b/>
          <w:sz w:val="24"/>
          <w:szCs w:val="24"/>
          <w:u w:val="single"/>
        </w:rPr>
      </w:pPr>
    </w:p>
    <w:p w14:paraId="4EA40D82" w14:textId="77777777" w:rsidR="004F06A3" w:rsidRPr="00F779D3" w:rsidRDefault="004F06A3" w:rsidP="00A8142A">
      <w:pPr>
        <w:rPr>
          <w:sz w:val="24"/>
          <w:szCs w:val="24"/>
        </w:rPr>
      </w:pPr>
      <w:r w:rsidRPr="00F779D3">
        <w:rPr>
          <w:sz w:val="24"/>
          <w:szCs w:val="24"/>
        </w:rPr>
        <w:t xml:space="preserve">The ways of calculating eligible direct personnel costs laid down in points (a) and (b) below are recommended and accepted as offering assurance as to the costs declared being actual. </w:t>
      </w:r>
    </w:p>
    <w:p w14:paraId="4EA40D83" w14:textId="7415F262" w:rsidR="004F06A3" w:rsidRPr="00F779D3" w:rsidRDefault="00D706AD" w:rsidP="00A8142A">
      <w:pPr>
        <w:rPr>
          <w:sz w:val="24"/>
          <w:szCs w:val="24"/>
        </w:rPr>
      </w:pPr>
      <w:r w:rsidRPr="00F779D3">
        <w:rPr>
          <w:sz w:val="24"/>
          <w:szCs w:val="24"/>
        </w:rPr>
        <w:t xml:space="preserve">The Commission may accept </w:t>
      </w:r>
      <w:r w:rsidR="004F06A3" w:rsidRPr="00F779D3">
        <w:rPr>
          <w:sz w:val="24"/>
          <w:szCs w:val="24"/>
        </w:rPr>
        <w:t>a different method of calculating personnel costs</w:t>
      </w:r>
      <w:r w:rsidRPr="00F779D3">
        <w:rPr>
          <w:sz w:val="24"/>
          <w:szCs w:val="24"/>
        </w:rPr>
        <w:t xml:space="preserve"> used by the beneficiary</w:t>
      </w:r>
      <w:r w:rsidR="004F06A3" w:rsidRPr="00F779D3">
        <w:rPr>
          <w:sz w:val="24"/>
          <w:szCs w:val="24"/>
        </w:rPr>
        <w:t>, if it considers that it offers an adequate level of assurance of the costs declared being actual.</w:t>
      </w:r>
    </w:p>
    <w:p w14:paraId="4EA40D84" w14:textId="1662D869" w:rsidR="004F06A3" w:rsidRPr="00F779D3" w:rsidRDefault="004F06A3" w:rsidP="00A8142A">
      <w:pPr>
        <w:autoSpaceDE w:val="0"/>
        <w:autoSpaceDN w:val="0"/>
        <w:adjustRightInd w:val="0"/>
        <w:spacing w:after="0"/>
        <w:rPr>
          <w:sz w:val="24"/>
          <w:szCs w:val="24"/>
        </w:rPr>
      </w:pPr>
    </w:p>
    <w:p w14:paraId="4EA40D85" w14:textId="77777777" w:rsidR="00A162BE" w:rsidRPr="00F779D3" w:rsidRDefault="004F06A3" w:rsidP="00A8142A">
      <w:pPr>
        <w:pStyle w:val="Listaszerbekezds"/>
        <w:autoSpaceDE w:val="0"/>
        <w:autoSpaceDN w:val="0"/>
        <w:adjustRightInd w:val="0"/>
        <w:ind w:left="0"/>
        <w:jc w:val="both"/>
        <w:rPr>
          <w:b/>
          <w:u w:val="single"/>
        </w:rPr>
      </w:pPr>
      <w:r w:rsidRPr="00F779D3">
        <w:rPr>
          <w:b/>
          <w:u w:val="single"/>
        </w:rPr>
        <w:t xml:space="preserve">a) </w:t>
      </w:r>
      <w:r w:rsidR="00A162BE" w:rsidRPr="00F779D3">
        <w:rPr>
          <w:b/>
          <w:u w:val="single"/>
        </w:rPr>
        <w:t xml:space="preserve">for persons working exclusively on the action: </w:t>
      </w:r>
    </w:p>
    <w:p w14:paraId="4EA40D86" w14:textId="77777777" w:rsidR="00A162BE" w:rsidRPr="00F779D3" w:rsidRDefault="00A162BE" w:rsidP="00A8142A">
      <w:pPr>
        <w:autoSpaceDE w:val="0"/>
        <w:autoSpaceDN w:val="0"/>
        <w:adjustRightInd w:val="0"/>
        <w:spacing w:after="0"/>
        <w:ind w:left="360"/>
        <w:rPr>
          <w:b/>
          <w:sz w:val="20"/>
          <w:u w:val="single"/>
        </w:rPr>
      </w:pPr>
    </w:p>
    <w:p w14:paraId="4EA40D87" w14:textId="77777777" w:rsidR="006501A4" w:rsidRPr="00F779D3" w:rsidRDefault="00A162BE" w:rsidP="00A8142A">
      <w:pPr>
        <w:autoSpaceDE w:val="0"/>
        <w:autoSpaceDN w:val="0"/>
        <w:adjustRightInd w:val="0"/>
        <w:spacing w:after="0"/>
        <w:rPr>
          <w:b/>
          <w:i/>
          <w:sz w:val="24"/>
          <w:szCs w:val="24"/>
        </w:rPr>
      </w:pPr>
      <w:r w:rsidRPr="00F779D3">
        <w:rPr>
          <w:sz w:val="24"/>
          <w:szCs w:val="24"/>
        </w:rPr>
        <w:t>{</w:t>
      </w:r>
      <w:r w:rsidRPr="00F779D3">
        <w:rPr>
          <w:i/>
          <w:sz w:val="24"/>
          <w:szCs w:val="24"/>
        </w:rPr>
        <w:t>monthly rate for the person</w:t>
      </w:r>
      <w:r w:rsidR="00732C04" w:rsidRPr="00F779D3">
        <w:rPr>
          <w:b/>
          <w:i/>
          <w:sz w:val="24"/>
          <w:szCs w:val="24"/>
        </w:rPr>
        <w:t xml:space="preserve"> </w:t>
      </w:r>
    </w:p>
    <w:p w14:paraId="4EA40D88" w14:textId="77777777" w:rsidR="006501A4" w:rsidRPr="00F779D3" w:rsidRDefault="006501A4" w:rsidP="00A8142A">
      <w:pPr>
        <w:autoSpaceDE w:val="0"/>
        <w:autoSpaceDN w:val="0"/>
        <w:adjustRightInd w:val="0"/>
        <w:spacing w:after="0"/>
        <w:rPr>
          <w:b/>
          <w:i/>
          <w:sz w:val="24"/>
          <w:szCs w:val="24"/>
        </w:rPr>
      </w:pPr>
    </w:p>
    <w:p w14:paraId="4EA40D89" w14:textId="77777777" w:rsidR="006501A4" w:rsidRPr="00F779D3" w:rsidRDefault="00A162BE" w:rsidP="00A8142A">
      <w:pPr>
        <w:autoSpaceDE w:val="0"/>
        <w:autoSpaceDN w:val="0"/>
        <w:adjustRightInd w:val="0"/>
        <w:spacing w:after="0"/>
        <w:rPr>
          <w:i/>
          <w:sz w:val="24"/>
          <w:szCs w:val="24"/>
        </w:rPr>
      </w:pPr>
      <w:r w:rsidRPr="00F779D3">
        <w:rPr>
          <w:i/>
          <w:sz w:val="24"/>
          <w:szCs w:val="24"/>
        </w:rPr>
        <w:t xml:space="preserve">multiplied by </w:t>
      </w:r>
    </w:p>
    <w:p w14:paraId="4EA40D8A" w14:textId="77777777" w:rsidR="006501A4" w:rsidRPr="00F779D3" w:rsidRDefault="006501A4" w:rsidP="00A8142A">
      <w:pPr>
        <w:autoSpaceDE w:val="0"/>
        <w:autoSpaceDN w:val="0"/>
        <w:adjustRightInd w:val="0"/>
        <w:spacing w:after="0"/>
        <w:rPr>
          <w:i/>
          <w:sz w:val="24"/>
          <w:szCs w:val="24"/>
        </w:rPr>
      </w:pPr>
    </w:p>
    <w:p w14:paraId="4EA40D8B" w14:textId="77777777" w:rsidR="00A162BE" w:rsidRPr="00F779D3" w:rsidRDefault="00A162BE" w:rsidP="00A8142A">
      <w:pPr>
        <w:autoSpaceDE w:val="0"/>
        <w:autoSpaceDN w:val="0"/>
        <w:adjustRightInd w:val="0"/>
        <w:spacing w:after="0"/>
        <w:rPr>
          <w:b/>
          <w:sz w:val="24"/>
          <w:szCs w:val="24"/>
        </w:rPr>
      </w:pPr>
      <w:r w:rsidRPr="00F779D3">
        <w:rPr>
          <w:i/>
          <w:sz w:val="24"/>
          <w:szCs w:val="24"/>
        </w:rPr>
        <w:t>number of actual months worked on the action</w:t>
      </w:r>
      <w:r w:rsidRPr="00F779D3">
        <w:rPr>
          <w:sz w:val="24"/>
          <w:szCs w:val="24"/>
        </w:rPr>
        <w:t>}</w:t>
      </w:r>
    </w:p>
    <w:p w14:paraId="4EA40D8C" w14:textId="77777777" w:rsidR="00A162BE" w:rsidRPr="00F779D3" w:rsidRDefault="00A162BE" w:rsidP="00A8142A">
      <w:pPr>
        <w:autoSpaceDE w:val="0"/>
        <w:autoSpaceDN w:val="0"/>
        <w:adjustRightInd w:val="0"/>
        <w:spacing w:after="0"/>
        <w:ind w:left="720"/>
        <w:rPr>
          <w:sz w:val="24"/>
          <w:szCs w:val="24"/>
        </w:rPr>
      </w:pPr>
    </w:p>
    <w:p w14:paraId="4EA40D8D" w14:textId="77777777" w:rsidR="00A162BE" w:rsidRPr="00F779D3" w:rsidRDefault="00A162BE" w:rsidP="00A8142A">
      <w:pPr>
        <w:autoSpaceDE w:val="0"/>
        <w:autoSpaceDN w:val="0"/>
        <w:adjustRightInd w:val="0"/>
        <w:spacing w:after="0"/>
        <w:rPr>
          <w:sz w:val="24"/>
          <w:szCs w:val="24"/>
        </w:rPr>
      </w:pPr>
      <w:r w:rsidRPr="00F779D3">
        <w:rPr>
          <w:sz w:val="24"/>
          <w:szCs w:val="24"/>
        </w:rPr>
        <w:t>The months declared for these persons may not be declared for any other EU or Euratom grant.</w:t>
      </w:r>
    </w:p>
    <w:p w14:paraId="4EA40D8E" w14:textId="77777777" w:rsidR="00A162BE" w:rsidRPr="00F779D3" w:rsidRDefault="00A162BE" w:rsidP="00A8142A">
      <w:pPr>
        <w:autoSpaceDE w:val="0"/>
        <w:autoSpaceDN w:val="0"/>
        <w:adjustRightInd w:val="0"/>
        <w:spacing w:after="0"/>
        <w:ind w:left="720"/>
        <w:rPr>
          <w:sz w:val="24"/>
          <w:szCs w:val="24"/>
        </w:rPr>
      </w:pPr>
    </w:p>
    <w:p w14:paraId="4EA40D8F" w14:textId="77777777" w:rsidR="00A162BE" w:rsidRPr="00F779D3" w:rsidRDefault="00A162BE" w:rsidP="00A8142A">
      <w:pPr>
        <w:autoSpaceDE w:val="0"/>
        <w:autoSpaceDN w:val="0"/>
        <w:adjustRightInd w:val="0"/>
        <w:spacing w:after="0"/>
        <w:rPr>
          <w:sz w:val="24"/>
          <w:szCs w:val="24"/>
        </w:rPr>
      </w:pPr>
      <w:r w:rsidRPr="00F779D3">
        <w:rPr>
          <w:sz w:val="24"/>
          <w:szCs w:val="24"/>
        </w:rPr>
        <w:t xml:space="preserve">The </w:t>
      </w:r>
      <w:r w:rsidRPr="00F779D3">
        <w:rPr>
          <w:b/>
          <w:sz w:val="24"/>
          <w:szCs w:val="24"/>
        </w:rPr>
        <w:t>monthly rate</w:t>
      </w:r>
      <w:r w:rsidRPr="00F779D3">
        <w:rPr>
          <w:sz w:val="24"/>
          <w:szCs w:val="24"/>
        </w:rPr>
        <w:t xml:space="preserve"> is calculated as follows:</w:t>
      </w:r>
    </w:p>
    <w:p w14:paraId="4EA40D90" w14:textId="77777777" w:rsidR="00A162BE" w:rsidRPr="00F779D3" w:rsidRDefault="00A162BE" w:rsidP="00A8142A">
      <w:pPr>
        <w:autoSpaceDE w:val="0"/>
        <w:autoSpaceDN w:val="0"/>
        <w:adjustRightInd w:val="0"/>
        <w:spacing w:after="0"/>
        <w:ind w:left="720"/>
        <w:rPr>
          <w:sz w:val="24"/>
          <w:szCs w:val="24"/>
        </w:rPr>
      </w:pPr>
    </w:p>
    <w:p w14:paraId="4EA40D91" w14:textId="77777777" w:rsidR="006501A4" w:rsidRPr="00F779D3" w:rsidRDefault="00A162BE" w:rsidP="00A8142A">
      <w:pPr>
        <w:autoSpaceDE w:val="0"/>
        <w:autoSpaceDN w:val="0"/>
        <w:adjustRightInd w:val="0"/>
        <w:spacing w:after="0"/>
        <w:rPr>
          <w:i/>
          <w:sz w:val="24"/>
          <w:szCs w:val="24"/>
        </w:rPr>
      </w:pPr>
      <w:r w:rsidRPr="00F779D3">
        <w:rPr>
          <w:sz w:val="24"/>
          <w:szCs w:val="24"/>
        </w:rPr>
        <w:t>{</w:t>
      </w:r>
      <w:r w:rsidRPr="00F779D3">
        <w:rPr>
          <w:i/>
          <w:sz w:val="24"/>
          <w:szCs w:val="24"/>
        </w:rPr>
        <w:t xml:space="preserve">annual </w:t>
      </w:r>
      <w:r w:rsidR="006501A4" w:rsidRPr="00F779D3">
        <w:rPr>
          <w:i/>
          <w:sz w:val="24"/>
          <w:szCs w:val="24"/>
        </w:rPr>
        <w:t xml:space="preserve">personnel costs for the person </w:t>
      </w:r>
    </w:p>
    <w:p w14:paraId="4EA40D92" w14:textId="77777777" w:rsidR="006501A4" w:rsidRPr="00F779D3" w:rsidRDefault="006501A4" w:rsidP="00A8142A">
      <w:pPr>
        <w:autoSpaceDE w:val="0"/>
        <w:autoSpaceDN w:val="0"/>
        <w:adjustRightInd w:val="0"/>
        <w:spacing w:after="0"/>
        <w:rPr>
          <w:i/>
          <w:sz w:val="24"/>
          <w:szCs w:val="24"/>
        </w:rPr>
      </w:pPr>
    </w:p>
    <w:p w14:paraId="0A116579" w14:textId="77777777" w:rsidR="00082253" w:rsidRPr="00F779D3" w:rsidRDefault="006501A4" w:rsidP="00A8142A">
      <w:pPr>
        <w:autoSpaceDE w:val="0"/>
        <w:autoSpaceDN w:val="0"/>
        <w:adjustRightInd w:val="0"/>
        <w:spacing w:after="0"/>
        <w:rPr>
          <w:sz w:val="20"/>
        </w:rPr>
      </w:pPr>
      <w:r w:rsidRPr="00F779D3">
        <w:rPr>
          <w:i/>
          <w:sz w:val="24"/>
          <w:szCs w:val="24"/>
        </w:rPr>
        <w:t xml:space="preserve">divided by </w:t>
      </w:r>
      <w:r w:rsidR="00A162BE" w:rsidRPr="00F779D3">
        <w:rPr>
          <w:i/>
          <w:sz w:val="24"/>
          <w:szCs w:val="24"/>
        </w:rPr>
        <w:t>12</w:t>
      </w:r>
      <w:r w:rsidR="00A162BE" w:rsidRPr="00F779D3">
        <w:rPr>
          <w:sz w:val="24"/>
          <w:szCs w:val="24"/>
        </w:rPr>
        <w:t>}</w:t>
      </w:r>
      <w:r w:rsidRPr="00F779D3">
        <w:rPr>
          <w:sz w:val="20"/>
        </w:rPr>
        <w:t xml:space="preserve"> </w:t>
      </w:r>
    </w:p>
    <w:p w14:paraId="257E0719" w14:textId="77777777" w:rsidR="00082253" w:rsidRPr="00F779D3" w:rsidRDefault="00082253" w:rsidP="00A8142A">
      <w:pPr>
        <w:autoSpaceDE w:val="0"/>
        <w:autoSpaceDN w:val="0"/>
        <w:adjustRightInd w:val="0"/>
        <w:spacing w:after="0"/>
        <w:rPr>
          <w:sz w:val="20"/>
        </w:rPr>
      </w:pPr>
    </w:p>
    <w:p w14:paraId="4EA40D93" w14:textId="586E9604" w:rsidR="006501A4" w:rsidRPr="00F779D3" w:rsidRDefault="00A162BE" w:rsidP="00A8142A">
      <w:pPr>
        <w:autoSpaceDE w:val="0"/>
        <w:autoSpaceDN w:val="0"/>
        <w:adjustRightInd w:val="0"/>
        <w:spacing w:after="0"/>
        <w:rPr>
          <w:sz w:val="24"/>
          <w:szCs w:val="24"/>
        </w:rPr>
      </w:pPr>
      <w:r w:rsidRPr="00F779D3">
        <w:rPr>
          <w:sz w:val="24"/>
          <w:szCs w:val="24"/>
        </w:rPr>
        <w:t xml:space="preserve">using the personnel costs for each full financial year covered by the reporting period concerned. </w:t>
      </w:r>
    </w:p>
    <w:p w14:paraId="4EA40D94" w14:textId="77777777" w:rsidR="006501A4" w:rsidRPr="00F779D3" w:rsidRDefault="006501A4" w:rsidP="00A8142A">
      <w:pPr>
        <w:autoSpaceDE w:val="0"/>
        <w:autoSpaceDN w:val="0"/>
        <w:adjustRightInd w:val="0"/>
        <w:spacing w:after="0"/>
        <w:rPr>
          <w:sz w:val="24"/>
          <w:szCs w:val="24"/>
        </w:rPr>
      </w:pPr>
    </w:p>
    <w:p w14:paraId="4EA40D95" w14:textId="1AADA018" w:rsidR="00A162BE" w:rsidRDefault="00A162BE" w:rsidP="00A8142A">
      <w:pPr>
        <w:autoSpaceDE w:val="0"/>
        <w:autoSpaceDN w:val="0"/>
        <w:adjustRightInd w:val="0"/>
        <w:spacing w:after="0"/>
        <w:rPr>
          <w:sz w:val="24"/>
          <w:szCs w:val="24"/>
        </w:rPr>
      </w:pPr>
      <w:r w:rsidRPr="00F779D3">
        <w:rPr>
          <w:sz w:val="24"/>
          <w:szCs w:val="24"/>
        </w:rPr>
        <w:t>If a financial year is not closed at the end of the reporting period, the beneficiaries must use the monthly rate of the last closed financial year available;</w:t>
      </w:r>
    </w:p>
    <w:p w14:paraId="11E366E1" w14:textId="77777777" w:rsidR="003A3D76" w:rsidRPr="00F779D3" w:rsidRDefault="003A3D76" w:rsidP="00A8142A">
      <w:pPr>
        <w:autoSpaceDE w:val="0"/>
        <w:autoSpaceDN w:val="0"/>
        <w:adjustRightInd w:val="0"/>
        <w:spacing w:after="0"/>
        <w:rPr>
          <w:sz w:val="20"/>
        </w:rPr>
      </w:pPr>
    </w:p>
    <w:p w14:paraId="4EA40D96" w14:textId="77777777" w:rsidR="00A162BE" w:rsidRPr="00F779D3" w:rsidRDefault="00A162BE" w:rsidP="00A8142A">
      <w:pPr>
        <w:autoSpaceDE w:val="0"/>
        <w:autoSpaceDN w:val="0"/>
        <w:adjustRightInd w:val="0"/>
        <w:spacing w:after="0"/>
        <w:ind w:left="720"/>
        <w:rPr>
          <w:sz w:val="24"/>
          <w:szCs w:val="24"/>
        </w:rPr>
      </w:pPr>
    </w:p>
    <w:p w14:paraId="4EA40D97" w14:textId="77777777" w:rsidR="004F06A3" w:rsidRPr="00F779D3" w:rsidRDefault="004F06A3" w:rsidP="00A8142A">
      <w:pPr>
        <w:pStyle w:val="Listaszerbekezds"/>
        <w:autoSpaceDE w:val="0"/>
        <w:autoSpaceDN w:val="0"/>
        <w:adjustRightInd w:val="0"/>
        <w:ind w:left="0"/>
        <w:jc w:val="both"/>
        <w:rPr>
          <w:b/>
          <w:u w:val="single"/>
        </w:rPr>
      </w:pPr>
      <w:r w:rsidRPr="00F779D3">
        <w:rPr>
          <w:b/>
          <w:u w:val="single"/>
        </w:rPr>
        <w:t>b) for persons working part time on the action</w:t>
      </w:r>
    </w:p>
    <w:p w14:paraId="4EA40D98" w14:textId="77777777" w:rsidR="004F06A3" w:rsidRPr="00F779D3" w:rsidRDefault="004F06A3" w:rsidP="00A8142A">
      <w:pPr>
        <w:pStyle w:val="Listaszerbekezds"/>
        <w:autoSpaceDE w:val="0"/>
        <w:autoSpaceDN w:val="0"/>
        <w:adjustRightInd w:val="0"/>
        <w:jc w:val="both"/>
        <w:rPr>
          <w:b/>
          <w:u w:val="single"/>
        </w:rPr>
      </w:pPr>
    </w:p>
    <w:p w14:paraId="4EA40D99" w14:textId="77777777" w:rsidR="00A162BE" w:rsidRPr="00F779D3" w:rsidRDefault="004F06A3" w:rsidP="003A3D76">
      <w:pPr>
        <w:pStyle w:val="Listaszerbekezds"/>
        <w:autoSpaceDE w:val="0"/>
        <w:autoSpaceDN w:val="0"/>
        <w:adjustRightInd w:val="0"/>
        <w:ind w:left="0"/>
        <w:jc w:val="both"/>
      </w:pPr>
      <w:r w:rsidRPr="00F779D3">
        <w:t xml:space="preserve">(i) </w:t>
      </w:r>
      <w:r w:rsidRPr="00F779D3">
        <w:rPr>
          <w:u w:val="single"/>
        </w:rPr>
        <w:t>If the</w:t>
      </w:r>
      <w:r w:rsidR="00A162BE" w:rsidRPr="00F779D3">
        <w:rPr>
          <w:u w:val="single"/>
        </w:rPr>
        <w:t xml:space="preserve"> person</w:t>
      </w:r>
      <w:r w:rsidRPr="00F779D3">
        <w:rPr>
          <w:u w:val="single"/>
        </w:rPr>
        <w:t xml:space="preserve"> is</w:t>
      </w:r>
      <w:r w:rsidR="00A162BE" w:rsidRPr="00F779D3">
        <w:rPr>
          <w:u w:val="single"/>
        </w:rPr>
        <w:t xml:space="preserve"> assigned to the action at a fixed pro-rata of their working time:</w:t>
      </w:r>
    </w:p>
    <w:p w14:paraId="4EA40D9A" w14:textId="77777777" w:rsidR="006501A4" w:rsidRPr="00F779D3" w:rsidRDefault="006501A4" w:rsidP="00A8142A">
      <w:pPr>
        <w:autoSpaceDE w:val="0"/>
        <w:autoSpaceDN w:val="0"/>
        <w:adjustRightInd w:val="0"/>
        <w:spacing w:after="0"/>
        <w:rPr>
          <w:snapToGrid w:val="0"/>
          <w:sz w:val="24"/>
          <w:szCs w:val="24"/>
          <w:lang w:eastAsia="en-GB"/>
        </w:rPr>
      </w:pPr>
    </w:p>
    <w:p w14:paraId="4EA40D9B" w14:textId="77777777" w:rsidR="006501A4" w:rsidRPr="00F779D3" w:rsidRDefault="006501A4" w:rsidP="00A8142A">
      <w:pPr>
        <w:autoSpaceDE w:val="0"/>
        <w:autoSpaceDN w:val="0"/>
        <w:adjustRightInd w:val="0"/>
        <w:spacing w:after="0"/>
        <w:rPr>
          <w:i/>
          <w:sz w:val="24"/>
          <w:szCs w:val="24"/>
        </w:rPr>
      </w:pPr>
      <w:r w:rsidRPr="00F779D3">
        <w:rPr>
          <w:sz w:val="24"/>
          <w:szCs w:val="24"/>
        </w:rPr>
        <w:t>{</w:t>
      </w:r>
      <w:r w:rsidRPr="00F779D3">
        <w:rPr>
          <w:i/>
          <w:sz w:val="24"/>
          <w:szCs w:val="24"/>
        </w:rPr>
        <w:t xml:space="preserve">monthly rate for the person </w:t>
      </w:r>
      <w:r w:rsidR="00A162BE" w:rsidRPr="00F779D3">
        <w:rPr>
          <w:i/>
          <w:sz w:val="24"/>
          <w:szCs w:val="24"/>
        </w:rPr>
        <w:t>mul</w:t>
      </w:r>
      <w:r w:rsidRPr="00F779D3">
        <w:rPr>
          <w:i/>
          <w:sz w:val="24"/>
          <w:szCs w:val="24"/>
        </w:rPr>
        <w:t xml:space="preserve">tiplied by </w:t>
      </w:r>
      <w:r w:rsidR="00A162BE" w:rsidRPr="00F779D3">
        <w:rPr>
          <w:i/>
          <w:sz w:val="24"/>
          <w:szCs w:val="24"/>
        </w:rPr>
        <w:t>pro-rata assigned to the action</w:t>
      </w:r>
      <w:r w:rsidRPr="00F779D3">
        <w:rPr>
          <w:i/>
          <w:sz w:val="24"/>
          <w:szCs w:val="24"/>
        </w:rPr>
        <w:t xml:space="preserve"> </w:t>
      </w:r>
    </w:p>
    <w:p w14:paraId="4EA40D9C" w14:textId="77777777" w:rsidR="006501A4" w:rsidRPr="00F779D3" w:rsidRDefault="006501A4" w:rsidP="00A8142A">
      <w:pPr>
        <w:autoSpaceDE w:val="0"/>
        <w:autoSpaceDN w:val="0"/>
        <w:adjustRightInd w:val="0"/>
        <w:spacing w:after="0"/>
        <w:rPr>
          <w:i/>
          <w:sz w:val="24"/>
          <w:szCs w:val="24"/>
        </w:rPr>
      </w:pPr>
    </w:p>
    <w:p w14:paraId="4EA40D9D" w14:textId="77777777" w:rsidR="00A162BE" w:rsidRPr="00F779D3" w:rsidRDefault="00A162BE" w:rsidP="00A8142A">
      <w:pPr>
        <w:autoSpaceDE w:val="0"/>
        <w:autoSpaceDN w:val="0"/>
        <w:adjustRightInd w:val="0"/>
        <w:spacing w:after="0"/>
        <w:rPr>
          <w:i/>
          <w:sz w:val="24"/>
          <w:szCs w:val="24"/>
        </w:rPr>
      </w:pPr>
      <w:r w:rsidRPr="00F779D3">
        <w:rPr>
          <w:i/>
          <w:sz w:val="24"/>
          <w:szCs w:val="24"/>
        </w:rPr>
        <w:t xml:space="preserve">multiplied by </w:t>
      </w:r>
    </w:p>
    <w:p w14:paraId="4EA40D9E" w14:textId="77777777" w:rsidR="00A162BE" w:rsidRPr="00F779D3" w:rsidRDefault="00A162BE" w:rsidP="00A8142A">
      <w:pPr>
        <w:autoSpaceDE w:val="0"/>
        <w:autoSpaceDN w:val="0"/>
        <w:adjustRightInd w:val="0"/>
        <w:spacing w:after="0"/>
        <w:ind w:left="720"/>
        <w:rPr>
          <w:i/>
          <w:sz w:val="24"/>
          <w:szCs w:val="24"/>
        </w:rPr>
      </w:pPr>
    </w:p>
    <w:p w14:paraId="4EA40D9F" w14:textId="77777777" w:rsidR="00A162BE" w:rsidRPr="00F779D3" w:rsidRDefault="00A162BE" w:rsidP="00A8142A">
      <w:pPr>
        <w:autoSpaceDE w:val="0"/>
        <w:autoSpaceDN w:val="0"/>
        <w:adjustRightInd w:val="0"/>
        <w:spacing w:after="0"/>
        <w:rPr>
          <w:sz w:val="24"/>
          <w:szCs w:val="24"/>
        </w:rPr>
      </w:pPr>
      <w:r w:rsidRPr="00F779D3">
        <w:rPr>
          <w:i/>
          <w:sz w:val="24"/>
          <w:szCs w:val="24"/>
        </w:rPr>
        <w:t>number of actual months worked on the action</w:t>
      </w:r>
      <w:r w:rsidRPr="00F779D3">
        <w:rPr>
          <w:sz w:val="24"/>
          <w:szCs w:val="24"/>
        </w:rPr>
        <w:t>}</w:t>
      </w:r>
    </w:p>
    <w:p w14:paraId="4EA40DA0" w14:textId="77777777" w:rsidR="006501A4" w:rsidRPr="00F779D3" w:rsidRDefault="006501A4" w:rsidP="00A8142A">
      <w:pPr>
        <w:autoSpaceDE w:val="0"/>
        <w:autoSpaceDN w:val="0"/>
        <w:adjustRightInd w:val="0"/>
        <w:spacing w:after="0"/>
        <w:rPr>
          <w:sz w:val="24"/>
          <w:szCs w:val="24"/>
        </w:rPr>
      </w:pPr>
    </w:p>
    <w:p w14:paraId="4EA40DA1" w14:textId="77777777" w:rsidR="00A162BE" w:rsidRPr="00F779D3" w:rsidRDefault="00A162BE" w:rsidP="00A8142A">
      <w:pPr>
        <w:autoSpaceDE w:val="0"/>
        <w:autoSpaceDN w:val="0"/>
        <w:adjustRightInd w:val="0"/>
        <w:spacing w:after="0" w:line="276" w:lineRule="auto"/>
        <w:rPr>
          <w:sz w:val="24"/>
          <w:szCs w:val="24"/>
        </w:rPr>
      </w:pPr>
      <w:r w:rsidRPr="00F779D3">
        <w:rPr>
          <w:sz w:val="24"/>
          <w:szCs w:val="24"/>
        </w:rPr>
        <w:t>The working time pro-rata declared for these persons may not be declared for any other EU or Euratom grant.</w:t>
      </w:r>
    </w:p>
    <w:p w14:paraId="4EA40DA2" w14:textId="77777777" w:rsidR="006501A4" w:rsidRPr="00F779D3" w:rsidRDefault="006501A4" w:rsidP="00A8142A">
      <w:pPr>
        <w:autoSpaceDE w:val="0"/>
        <w:autoSpaceDN w:val="0"/>
        <w:adjustRightInd w:val="0"/>
        <w:spacing w:after="0"/>
        <w:rPr>
          <w:sz w:val="24"/>
          <w:szCs w:val="24"/>
        </w:rPr>
      </w:pPr>
    </w:p>
    <w:p w14:paraId="4EA40DA3" w14:textId="77777777" w:rsidR="00A162BE" w:rsidRPr="00F779D3" w:rsidRDefault="00A162BE" w:rsidP="00A8142A">
      <w:pPr>
        <w:autoSpaceDE w:val="0"/>
        <w:autoSpaceDN w:val="0"/>
        <w:adjustRightInd w:val="0"/>
        <w:spacing w:after="0"/>
        <w:rPr>
          <w:sz w:val="24"/>
          <w:szCs w:val="24"/>
        </w:rPr>
      </w:pPr>
      <w:r w:rsidRPr="00F779D3">
        <w:rPr>
          <w:sz w:val="24"/>
          <w:szCs w:val="24"/>
        </w:rPr>
        <w:t>The monthly rate is calculated as above</w:t>
      </w:r>
      <w:r w:rsidR="001E74E6" w:rsidRPr="00F779D3">
        <w:rPr>
          <w:sz w:val="24"/>
          <w:szCs w:val="24"/>
        </w:rPr>
        <w:t>.</w:t>
      </w:r>
    </w:p>
    <w:p w14:paraId="4EA40DA4" w14:textId="77777777" w:rsidR="00A162BE" w:rsidRPr="00F779D3" w:rsidRDefault="00A162BE" w:rsidP="00A8142A">
      <w:pPr>
        <w:pStyle w:val="Listaszerbekezds"/>
        <w:autoSpaceDE w:val="0"/>
        <w:autoSpaceDN w:val="0"/>
        <w:adjustRightInd w:val="0"/>
        <w:jc w:val="both"/>
      </w:pPr>
    </w:p>
    <w:p w14:paraId="4EA40DA5" w14:textId="77777777" w:rsidR="00A162BE" w:rsidRPr="00F779D3" w:rsidRDefault="004F06A3" w:rsidP="003A3D76">
      <w:pPr>
        <w:pStyle w:val="Listaszerbekezds"/>
        <w:autoSpaceDE w:val="0"/>
        <w:autoSpaceDN w:val="0"/>
        <w:adjustRightInd w:val="0"/>
        <w:ind w:left="0"/>
        <w:jc w:val="both"/>
      </w:pPr>
      <w:r w:rsidRPr="00F779D3">
        <w:lastRenderedPageBreak/>
        <w:t xml:space="preserve">(ii) </w:t>
      </w:r>
      <w:r w:rsidRPr="00F779D3">
        <w:rPr>
          <w:u w:val="single"/>
        </w:rPr>
        <w:t>In other cases</w:t>
      </w:r>
      <w:r w:rsidR="00A162BE" w:rsidRPr="00F779D3">
        <w:t xml:space="preserve">: </w:t>
      </w:r>
    </w:p>
    <w:p w14:paraId="4EA40DA6" w14:textId="77777777" w:rsidR="00A162BE" w:rsidRPr="00F779D3" w:rsidRDefault="00A162BE" w:rsidP="00A8142A">
      <w:pPr>
        <w:autoSpaceDE w:val="0"/>
        <w:autoSpaceDN w:val="0"/>
        <w:adjustRightInd w:val="0"/>
        <w:spacing w:after="0"/>
        <w:ind w:left="360"/>
        <w:rPr>
          <w:sz w:val="20"/>
        </w:rPr>
      </w:pPr>
    </w:p>
    <w:p w14:paraId="4EA40DA7" w14:textId="77777777" w:rsidR="006501A4" w:rsidRPr="00F779D3" w:rsidRDefault="00A162BE" w:rsidP="00A8142A">
      <w:pPr>
        <w:autoSpaceDE w:val="0"/>
        <w:autoSpaceDN w:val="0"/>
        <w:adjustRightInd w:val="0"/>
        <w:spacing w:after="0"/>
        <w:rPr>
          <w:b/>
          <w:i/>
          <w:sz w:val="24"/>
          <w:szCs w:val="24"/>
        </w:rPr>
      </w:pPr>
      <w:r w:rsidRPr="00F779D3">
        <w:rPr>
          <w:sz w:val="24"/>
          <w:szCs w:val="24"/>
        </w:rPr>
        <w:t>{</w:t>
      </w:r>
      <w:r w:rsidRPr="00F779D3">
        <w:rPr>
          <w:i/>
          <w:sz w:val="24"/>
          <w:szCs w:val="24"/>
        </w:rPr>
        <w:t>hourly rate for the person</w:t>
      </w:r>
      <w:r w:rsidR="006501A4" w:rsidRPr="00F779D3">
        <w:rPr>
          <w:b/>
          <w:i/>
          <w:sz w:val="24"/>
          <w:szCs w:val="24"/>
        </w:rPr>
        <w:t xml:space="preserve"> </w:t>
      </w:r>
      <w:r w:rsidRPr="00F779D3">
        <w:rPr>
          <w:i/>
          <w:sz w:val="24"/>
          <w:szCs w:val="24"/>
        </w:rPr>
        <w:t>multiplied by number of actual hours worked on the action}</w:t>
      </w:r>
      <w:r w:rsidR="006501A4" w:rsidRPr="00F779D3">
        <w:rPr>
          <w:b/>
          <w:i/>
          <w:sz w:val="24"/>
          <w:szCs w:val="24"/>
        </w:rPr>
        <w:t xml:space="preserve"> </w:t>
      </w:r>
    </w:p>
    <w:p w14:paraId="4EA40DA8" w14:textId="77777777" w:rsidR="006501A4" w:rsidRPr="00F779D3" w:rsidRDefault="006501A4" w:rsidP="00A8142A">
      <w:pPr>
        <w:autoSpaceDE w:val="0"/>
        <w:autoSpaceDN w:val="0"/>
        <w:adjustRightInd w:val="0"/>
        <w:spacing w:after="0"/>
        <w:rPr>
          <w:b/>
          <w:i/>
          <w:sz w:val="24"/>
          <w:szCs w:val="24"/>
        </w:rPr>
      </w:pPr>
    </w:p>
    <w:p w14:paraId="4EA40DA9" w14:textId="77777777" w:rsidR="00A162BE" w:rsidRPr="00F779D3" w:rsidRDefault="00A162BE" w:rsidP="00A8142A">
      <w:pPr>
        <w:autoSpaceDE w:val="0"/>
        <w:autoSpaceDN w:val="0"/>
        <w:adjustRightInd w:val="0"/>
        <w:spacing w:after="0"/>
        <w:rPr>
          <w:b/>
          <w:i/>
          <w:sz w:val="24"/>
          <w:szCs w:val="24"/>
        </w:rPr>
      </w:pPr>
      <w:r w:rsidRPr="00F779D3">
        <w:rPr>
          <w:i/>
          <w:sz w:val="24"/>
          <w:szCs w:val="24"/>
        </w:rPr>
        <w:t xml:space="preserve">or </w:t>
      </w:r>
    </w:p>
    <w:p w14:paraId="4EA40DAA" w14:textId="77777777" w:rsidR="00A162BE" w:rsidRPr="00F779D3" w:rsidRDefault="00A162BE" w:rsidP="00A8142A">
      <w:pPr>
        <w:autoSpaceDE w:val="0"/>
        <w:autoSpaceDN w:val="0"/>
        <w:adjustRightInd w:val="0"/>
        <w:spacing w:after="0"/>
        <w:ind w:left="720"/>
        <w:rPr>
          <w:i/>
          <w:sz w:val="24"/>
          <w:szCs w:val="24"/>
        </w:rPr>
      </w:pPr>
    </w:p>
    <w:p w14:paraId="4EA40DAB" w14:textId="77777777" w:rsidR="006501A4" w:rsidRPr="00F779D3" w:rsidRDefault="00A162BE" w:rsidP="00A8142A">
      <w:pPr>
        <w:autoSpaceDE w:val="0"/>
        <w:autoSpaceDN w:val="0"/>
        <w:adjustRightInd w:val="0"/>
        <w:spacing w:after="0"/>
        <w:rPr>
          <w:i/>
          <w:sz w:val="24"/>
          <w:szCs w:val="24"/>
        </w:rPr>
      </w:pPr>
      <w:r w:rsidRPr="00F779D3">
        <w:rPr>
          <w:i/>
          <w:sz w:val="24"/>
          <w:szCs w:val="24"/>
        </w:rPr>
        <w:t>{daily rate for the person</w:t>
      </w:r>
      <w:r w:rsidR="006501A4" w:rsidRPr="00F779D3">
        <w:rPr>
          <w:b/>
          <w:i/>
          <w:sz w:val="24"/>
          <w:szCs w:val="24"/>
        </w:rPr>
        <w:t xml:space="preserve"> </w:t>
      </w:r>
      <w:r w:rsidRPr="00F779D3">
        <w:rPr>
          <w:i/>
          <w:sz w:val="24"/>
          <w:szCs w:val="24"/>
        </w:rPr>
        <w:t xml:space="preserve">multiplied by </w:t>
      </w:r>
      <w:r w:rsidR="006501A4" w:rsidRPr="00F779D3">
        <w:rPr>
          <w:b/>
          <w:i/>
          <w:sz w:val="24"/>
          <w:szCs w:val="24"/>
        </w:rPr>
        <w:t xml:space="preserve"> </w:t>
      </w:r>
      <w:r w:rsidRPr="00F779D3">
        <w:rPr>
          <w:i/>
          <w:sz w:val="24"/>
          <w:szCs w:val="24"/>
        </w:rPr>
        <w:t>number of actual days worked on the action</w:t>
      </w:r>
      <w:r w:rsidR="006501A4" w:rsidRPr="00F779D3">
        <w:rPr>
          <w:i/>
          <w:sz w:val="24"/>
          <w:szCs w:val="24"/>
        </w:rPr>
        <w:t>}</w:t>
      </w:r>
      <w:r w:rsidRPr="00F779D3">
        <w:rPr>
          <w:i/>
          <w:sz w:val="24"/>
          <w:szCs w:val="24"/>
        </w:rPr>
        <w:t xml:space="preserve"> </w:t>
      </w:r>
    </w:p>
    <w:p w14:paraId="4EA40DAC" w14:textId="77777777" w:rsidR="006501A4" w:rsidRPr="00F779D3" w:rsidRDefault="006501A4" w:rsidP="00A8142A">
      <w:pPr>
        <w:autoSpaceDE w:val="0"/>
        <w:autoSpaceDN w:val="0"/>
        <w:adjustRightInd w:val="0"/>
        <w:spacing w:after="0"/>
        <w:rPr>
          <w:sz w:val="24"/>
          <w:szCs w:val="24"/>
        </w:rPr>
      </w:pPr>
    </w:p>
    <w:p w14:paraId="4EA40DAD" w14:textId="77777777" w:rsidR="00A162BE" w:rsidRPr="00F779D3" w:rsidRDefault="00A162BE" w:rsidP="00A8142A">
      <w:pPr>
        <w:autoSpaceDE w:val="0"/>
        <w:autoSpaceDN w:val="0"/>
        <w:adjustRightInd w:val="0"/>
        <w:spacing w:after="0"/>
        <w:rPr>
          <w:b/>
          <w:sz w:val="24"/>
          <w:szCs w:val="24"/>
        </w:rPr>
      </w:pPr>
      <w:r w:rsidRPr="00F779D3">
        <w:rPr>
          <w:sz w:val="24"/>
          <w:szCs w:val="24"/>
        </w:rPr>
        <w:t>(rounded up or down to the nearest half-day</w:t>
      </w:r>
      <w:r w:rsidR="006501A4" w:rsidRPr="00F779D3">
        <w:rPr>
          <w:sz w:val="24"/>
          <w:szCs w:val="24"/>
        </w:rPr>
        <w:t>)</w:t>
      </w:r>
    </w:p>
    <w:p w14:paraId="4EA40DAE" w14:textId="77777777" w:rsidR="006501A4" w:rsidRPr="00F779D3" w:rsidRDefault="006501A4" w:rsidP="00A8142A">
      <w:pPr>
        <w:autoSpaceDE w:val="0"/>
        <w:autoSpaceDN w:val="0"/>
        <w:adjustRightInd w:val="0"/>
        <w:spacing w:after="0" w:line="276" w:lineRule="auto"/>
        <w:rPr>
          <w:sz w:val="24"/>
          <w:szCs w:val="24"/>
        </w:rPr>
      </w:pPr>
    </w:p>
    <w:p w14:paraId="4EA40DAF" w14:textId="77777777" w:rsidR="00A162BE" w:rsidRPr="00F779D3" w:rsidRDefault="00A162BE" w:rsidP="00A8142A">
      <w:pPr>
        <w:autoSpaceDE w:val="0"/>
        <w:autoSpaceDN w:val="0"/>
        <w:adjustRightInd w:val="0"/>
        <w:spacing w:after="0" w:line="276" w:lineRule="auto"/>
        <w:rPr>
          <w:sz w:val="24"/>
          <w:szCs w:val="24"/>
        </w:rPr>
      </w:pPr>
      <w:r w:rsidRPr="00F779D3">
        <w:rPr>
          <w:sz w:val="24"/>
          <w:szCs w:val="24"/>
        </w:rPr>
        <w:t>The number of actual hours/days declared for a person</w:t>
      </w:r>
      <w:r w:rsidRPr="00F779D3">
        <w:rPr>
          <w:sz w:val="24"/>
        </w:rPr>
        <w:t xml:space="preserve"> </w:t>
      </w:r>
      <w:r w:rsidRPr="00F779D3">
        <w:rPr>
          <w:sz w:val="24"/>
          <w:szCs w:val="24"/>
        </w:rPr>
        <w:t xml:space="preserve">must be identifiable and verifiable. </w:t>
      </w:r>
    </w:p>
    <w:p w14:paraId="4EA40DB0" w14:textId="77777777" w:rsidR="006501A4" w:rsidRPr="00F779D3" w:rsidRDefault="006501A4" w:rsidP="00A8142A">
      <w:pPr>
        <w:autoSpaceDE w:val="0"/>
        <w:autoSpaceDN w:val="0"/>
        <w:adjustRightInd w:val="0"/>
        <w:spacing w:after="0"/>
        <w:rPr>
          <w:sz w:val="24"/>
          <w:szCs w:val="24"/>
        </w:rPr>
      </w:pPr>
    </w:p>
    <w:p w14:paraId="4EA40DB1" w14:textId="77777777" w:rsidR="00A162BE" w:rsidRPr="00F779D3" w:rsidRDefault="00A162BE" w:rsidP="00A8142A">
      <w:pPr>
        <w:autoSpaceDE w:val="0"/>
        <w:autoSpaceDN w:val="0"/>
        <w:adjustRightInd w:val="0"/>
        <w:spacing w:after="0" w:line="276" w:lineRule="auto"/>
        <w:rPr>
          <w:sz w:val="24"/>
          <w:szCs w:val="24"/>
        </w:rPr>
      </w:pPr>
      <w:r w:rsidRPr="00F779D3">
        <w:rPr>
          <w:sz w:val="24"/>
          <w:szCs w:val="24"/>
        </w:rPr>
        <w:t>The total number of hours/days declared in EU or Euratom grants, for a person for a year, cannot be higher than the annual productive hours/days used for the calculations of the hourly/daily rate. Therefore, the maximum number of hours/days that can be declared for the grant are:</w:t>
      </w:r>
    </w:p>
    <w:p w14:paraId="4EA40DB2" w14:textId="77777777" w:rsidR="00A162BE" w:rsidRPr="00F779D3" w:rsidRDefault="00A162BE" w:rsidP="00A8142A">
      <w:pPr>
        <w:autoSpaceDE w:val="0"/>
        <w:autoSpaceDN w:val="0"/>
        <w:adjustRightInd w:val="0"/>
        <w:spacing w:after="0"/>
        <w:ind w:left="720"/>
        <w:rPr>
          <w:sz w:val="24"/>
          <w:szCs w:val="24"/>
        </w:rPr>
      </w:pPr>
    </w:p>
    <w:p w14:paraId="4EA40DB3" w14:textId="77777777" w:rsidR="006501A4" w:rsidRPr="00F779D3" w:rsidRDefault="00A162BE" w:rsidP="00A8142A">
      <w:pPr>
        <w:autoSpaceDE w:val="0"/>
        <w:autoSpaceDN w:val="0"/>
        <w:adjustRightInd w:val="0"/>
        <w:spacing w:after="0"/>
        <w:rPr>
          <w:i/>
          <w:sz w:val="24"/>
          <w:szCs w:val="24"/>
        </w:rPr>
      </w:pPr>
      <w:r w:rsidRPr="00F779D3">
        <w:rPr>
          <w:i/>
          <w:sz w:val="24"/>
          <w:szCs w:val="24"/>
        </w:rPr>
        <w:t>{number of annual productive hours/days</w:t>
      </w:r>
      <w:r w:rsidR="006501A4" w:rsidRPr="00F779D3">
        <w:rPr>
          <w:i/>
          <w:sz w:val="24"/>
          <w:szCs w:val="24"/>
        </w:rPr>
        <w:t xml:space="preserve"> for the year (see below) </w:t>
      </w:r>
    </w:p>
    <w:p w14:paraId="4EA40DB4" w14:textId="77777777" w:rsidR="006501A4" w:rsidRPr="00F779D3" w:rsidRDefault="006501A4" w:rsidP="00A8142A">
      <w:pPr>
        <w:autoSpaceDE w:val="0"/>
        <w:autoSpaceDN w:val="0"/>
        <w:adjustRightInd w:val="0"/>
        <w:spacing w:after="0"/>
        <w:rPr>
          <w:i/>
          <w:sz w:val="24"/>
          <w:szCs w:val="24"/>
        </w:rPr>
      </w:pPr>
    </w:p>
    <w:p w14:paraId="4EA40DB5" w14:textId="77777777" w:rsidR="006501A4" w:rsidRPr="00F779D3" w:rsidRDefault="006501A4" w:rsidP="00A8142A">
      <w:pPr>
        <w:autoSpaceDE w:val="0"/>
        <w:autoSpaceDN w:val="0"/>
        <w:adjustRightInd w:val="0"/>
        <w:spacing w:after="0"/>
        <w:rPr>
          <w:i/>
          <w:sz w:val="24"/>
          <w:szCs w:val="24"/>
        </w:rPr>
      </w:pPr>
      <w:r w:rsidRPr="00F779D3">
        <w:rPr>
          <w:i/>
          <w:sz w:val="24"/>
          <w:szCs w:val="24"/>
        </w:rPr>
        <w:t xml:space="preserve">minus </w:t>
      </w:r>
    </w:p>
    <w:p w14:paraId="4EA40DB6" w14:textId="77777777" w:rsidR="006501A4" w:rsidRPr="00F779D3" w:rsidRDefault="006501A4" w:rsidP="00A8142A">
      <w:pPr>
        <w:autoSpaceDE w:val="0"/>
        <w:autoSpaceDN w:val="0"/>
        <w:adjustRightInd w:val="0"/>
        <w:spacing w:after="0"/>
        <w:rPr>
          <w:i/>
          <w:sz w:val="24"/>
          <w:szCs w:val="24"/>
        </w:rPr>
      </w:pPr>
    </w:p>
    <w:p w14:paraId="4EA40DB7" w14:textId="77777777" w:rsidR="00A162BE" w:rsidRPr="00F779D3" w:rsidRDefault="00A162BE" w:rsidP="00A8142A">
      <w:pPr>
        <w:autoSpaceDE w:val="0"/>
        <w:autoSpaceDN w:val="0"/>
        <w:adjustRightInd w:val="0"/>
        <w:spacing w:after="0"/>
        <w:rPr>
          <w:i/>
          <w:sz w:val="24"/>
          <w:szCs w:val="24"/>
        </w:rPr>
      </w:pPr>
      <w:r w:rsidRPr="00F779D3">
        <w:rPr>
          <w:i/>
          <w:sz w:val="24"/>
          <w:szCs w:val="24"/>
        </w:rPr>
        <w:t>total number of hours and days declared by the beneficiary, for that person for that year, for other EU or Euratom grants}.</w:t>
      </w:r>
    </w:p>
    <w:p w14:paraId="4EA40DB8" w14:textId="77777777" w:rsidR="006501A4" w:rsidRPr="00F779D3" w:rsidRDefault="006501A4" w:rsidP="00A8142A">
      <w:pPr>
        <w:autoSpaceDE w:val="0"/>
        <w:autoSpaceDN w:val="0"/>
        <w:adjustRightInd w:val="0"/>
        <w:spacing w:after="0"/>
        <w:rPr>
          <w:sz w:val="24"/>
          <w:szCs w:val="24"/>
        </w:rPr>
      </w:pPr>
    </w:p>
    <w:p w14:paraId="4EA40DB9" w14:textId="77777777" w:rsidR="00A162BE" w:rsidRPr="00F779D3" w:rsidRDefault="00A162BE" w:rsidP="00A8142A">
      <w:pPr>
        <w:autoSpaceDE w:val="0"/>
        <w:autoSpaceDN w:val="0"/>
        <w:adjustRightInd w:val="0"/>
        <w:spacing w:after="0"/>
        <w:rPr>
          <w:sz w:val="24"/>
          <w:szCs w:val="24"/>
        </w:rPr>
      </w:pPr>
      <w:r w:rsidRPr="00F779D3">
        <w:rPr>
          <w:sz w:val="24"/>
          <w:szCs w:val="24"/>
        </w:rPr>
        <w:t>The ‘</w:t>
      </w:r>
      <w:r w:rsidRPr="00F779D3">
        <w:rPr>
          <w:b/>
          <w:sz w:val="24"/>
          <w:szCs w:val="24"/>
        </w:rPr>
        <w:t>hourly/daily rate</w:t>
      </w:r>
      <w:r w:rsidRPr="00F779D3">
        <w:rPr>
          <w:sz w:val="24"/>
          <w:szCs w:val="24"/>
        </w:rPr>
        <w:t>’</w:t>
      </w:r>
      <w:r w:rsidRPr="00F779D3">
        <w:rPr>
          <w:b/>
          <w:sz w:val="24"/>
          <w:szCs w:val="24"/>
        </w:rPr>
        <w:t xml:space="preserve"> </w:t>
      </w:r>
      <w:r w:rsidRPr="00F779D3">
        <w:rPr>
          <w:sz w:val="24"/>
          <w:szCs w:val="24"/>
        </w:rPr>
        <w:t>is calculated as follows:</w:t>
      </w:r>
    </w:p>
    <w:p w14:paraId="4EA40DBA" w14:textId="77777777" w:rsidR="00A162BE" w:rsidRPr="00F779D3" w:rsidRDefault="00A162BE" w:rsidP="00A8142A">
      <w:pPr>
        <w:autoSpaceDE w:val="0"/>
        <w:autoSpaceDN w:val="0"/>
        <w:adjustRightInd w:val="0"/>
        <w:spacing w:after="0"/>
        <w:ind w:left="720"/>
        <w:rPr>
          <w:sz w:val="24"/>
          <w:szCs w:val="24"/>
        </w:rPr>
      </w:pPr>
    </w:p>
    <w:p w14:paraId="4EA40DBB" w14:textId="77777777" w:rsidR="00A162BE" w:rsidRPr="00F779D3" w:rsidRDefault="00A162BE" w:rsidP="00A8142A">
      <w:pPr>
        <w:autoSpaceDE w:val="0"/>
        <w:autoSpaceDN w:val="0"/>
        <w:adjustRightInd w:val="0"/>
        <w:spacing w:after="0"/>
        <w:rPr>
          <w:i/>
          <w:sz w:val="24"/>
          <w:szCs w:val="24"/>
        </w:rPr>
      </w:pPr>
      <w:r w:rsidRPr="00F779D3">
        <w:rPr>
          <w:i/>
          <w:sz w:val="24"/>
          <w:szCs w:val="24"/>
        </w:rPr>
        <w:t xml:space="preserve">{annual personnel costs for the person </w:t>
      </w:r>
    </w:p>
    <w:p w14:paraId="4EA40DBC" w14:textId="77777777" w:rsidR="00A162BE" w:rsidRPr="00F779D3" w:rsidRDefault="00A162BE" w:rsidP="00A8142A">
      <w:pPr>
        <w:autoSpaceDE w:val="0"/>
        <w:autoSpaceDN w:val="0"/>
        <w:adjustRightInd w:val="0"/>
        <w:spacing w:after="0"/>
        <w:ind w:left="1440"/>
        <w:rPr>
          <w:i/>
          <w:sz w:val="24"/>
          <w:szCs w:val="24"/>
        </w:rPr>
      </w:pPr>
    </w:p>
    <w:p w14:paraId="4EA40DBD" w14:textId="77777777" w:rsidR="00A162BE" w:rsidRPr="00F779D3" w:rsidRDefault="00A162BE" w:rsidP="00A8142A">
      <w:pPr>
        <w:autoSpaceDE w:val="0"/>
        <w:autoSpaceDN w:val="0"/>
        <w:adjustRightInd w:val="0"/>
        <w:spacing w:after="0"/>
        <w:rPr>
          <w:i/>
          <w:sz w:val="24"/>
          <w:szCs w:val="24"/>
        </w:rPr>
      </w:pPr>
      <w:r w:rsidRPr="00F779D3">
        <w:rPr>
          <w:i/>
          <w:sz w:val="24"/>
          <w:szCs w:val="24"/>
        </w:rPr>
        <w:t xml:space="preserve">divided by </w:t>
      </w:r>
    </w:p>
    <w:p w14:paraId="4EA40DBE" w14:textId="77777777" w:rsidR="00A162BE" w:rsidRPr="00F779D3" w:rsidRDefault="00A162BE" w:rsidP="00A8142A">
      <w:pPr>
        <w:autoSpaceDE w:val="0"/>
        <w:autoSpaceDN w:val="0"/>
        <w:adjustRightInd w:val="0"/>
        <w:spacing w:after="0"/>
        <w:ind w:left="1440"/>
        <w:rPr>
          <w:i/>
          <w:sz w:val="24"/>
          <w:szCs w:val="24"/>
        </w:rPr>
      </w:pPr>
    </w:p>
    <w:p w14:paraId="4EA40DBF" w14:textId="77777777" w:rsidR="006501A4" w:rsidRPr="00F779D3" w:rsidRDefault="00A162BE" w:rsidP="00A8142A">
      <w:pPr>
        <w:autoSpaceDE w:val="0"/>
        <w:autoSpaceDN w:val="0"/>
        <w:adjustRightInd w:val="0"/>
        <w:spacing w:after="0" w:line="276" w:lineRule="auto"/>
        <w:rPr>
          <w:sz w:val="24"/>
          <w:szCs w:val="24"/>
        </w:rPr>
      </w:pPr>
      <w:r w:rsidRPr="00F779D3">
        <w:rPr>
          <w:i/>
          <w:sz w:val="24"/>
          <w:szCs w:val="24"/>
        </w:rPr>
        <w:t>number of individual annual productive hours/days}</w:t>
      </w:r>
      <w:r w:rsidR="006501A4" w:rsidRPr="00F779D3">
        <w:rPr>
          <w:i/>
          <w:sz w:val="24"/>
          <w:szCs w:val="24"/>
        </w:rPr>
        <w:t xml:space="preserve"> </w:t>
      </w:r>
      <w:r w:rsidRPr="00F779D3">
        <w:rPr>
          <w:sz w:val="24"/>
          <w:szCs w:val="24"/>
        </w:rPr>
        <w:t xml:space="preserve">using the personnel costs and the number of annual productive hours/days for each full financial year covered by the reporting period concerned. </w:t>
      </w:r>
    </w:p>
    <w:p w14:paraId="4EA40DC0" w14:textId="77777777" w:rsidR="006501A4" w:rsidRPr="00F779D3" w:rsidRDefault="006501A4" w:rsidP="00A8142A">
      <w:pPr>
        <w:autoSpaceDE w:val="0"/>
        <w:autoSpaceDN w:val="0"/>
        <w:adjustRightInd w:val="0"/>
        <w:spacing w:after="0"/>
        <w:rPr>
          <w:sz w:val="24"/>
          <w:szCs w:val="24"/>
        </w:rPr>
      </w:pPr>
    </w:p>
    <w:p w14:paraId="4EA40DC1" w14:textId="77777777" w:rsidR="00A162BE" w:rsidRPr="00F779D3" w:rsidRDefault="00A162BE" w:rsidP="00A8142A">
      <w:pPr>
        <w:autoSpaceDE w:val="0"/>
        <w:autoSpaceDN w:val="0"/>
        <w:adjustRightInd w:val="0"/>
        <w:spacing w:after="0" w:line="276" w:lineRule="auto"/>
        <w:rPr>
          <w:i/>
          <w:sz w:val="24"/>
          <w:szCs w:val="24"/>
        </w:rPr>
      </w:pPr>
      <w:r w:rsidRPr="00F779D3">
        <w:rPr>
          <w:sz w:val="24"/>
          <w:szCs w:val="24"/>
        </w:rPr>
        <w:t xml:space="preserve">If a financial year is not closed at the end of the reporting period, the beneficiaries must use the hourly/daily rate of the last closed financial year available. </w:t>
      </w:r>
    </w:p>
    <w:p w14:paraId="4EA40DC2" w14:textId="77777777" w:rsidR="006501A4" w:rsidRPr="00F779D3" w:rsidRDefault="006501A4" w:rsidP="00A8142A">
      <w:pPr>
        <w:autoSpaceDE w:val="0"/>
        <w:autoSpaceDN w:val="0"/>
        <w:adjustRightInd w:val="0"/>
        <w:spacing w:after="0" w:line="276" w:lineRule="auto"/>
        <w:rPr>
          <w:sz w:val="24"/>
        </w:rPr>
      </w:pPr>
    </w:p>
    <w:p w14:paraId="4EA40DC3" w14:textId="77777777" w:rsidR="00A162BE" w:rsidRPr="00F779D3" w:rsidRDefault="00A162BE" w:rsidP="00A8142A">
      <w:pPr>
        <w:autoSpaceDE w:val="0"/>
        <w:autoSpaceDN w:val="0"/>
        <w:adjustRightInd w:val="0"/>
        <w:spacing w:after="0" w:line="276" w:lineRule="auto"/>
        <w:rPr>
          <w:sz w:val="24"/>
        </w:rPr>
      </w:pPr>
      <w:r w:rsidRPr="00F779D3">
        <w:rPr>
          <w:sz w:val="24"/>
        </w:rPr>
        <w:t xml:space="preserve">The ‘number of individual annual productive hours/days’ is the total actual hours/days worked by the person in the year. It may not include holidays and other absences (such as sick leave, maternity leave, special leave, etc). However, it may include overtime and time spent in meetings, trainings and other similar activities. </w:t>
      </w:r>
    </w:p>
    <w:p w14:paraId="4EA40DC4" w14:textId="77777777" w:rsidR="00A162BE" w:rsidRPr="00F779D3" w:rsidRDefault="00A162BE" w:rsidP="00A8142A">
      <w:pPr>
        <w:autoSpaceDE w:val="0"/>
        <w:autoSpaceDN w:val="0"/>
        <w:adjustRightInd w:val="0"/>
        <w:spacing w:after="0"/>
        <w:rPr>
          <w:b/>
          <w:bCs/>
          <w:sz w:val="24"/>
        </w:rPr>
      </w:pPr>
    </w:p>
    <w:p w14:paraId="4EA40DC5" w14:textId="77777777" w:rsidR="00A162BE" w:rsidRPr="00F779D3" w:rsidRDefault="00A162BE" w:rsidP="00A8142A">
      <w:pPr>
        <w:autoSpaceDE w:val="0"/>
        <w:autoSpaceDN w:val="0"/>
        <w:adjustRightInd w:val="0"/>
        <w:spacing w:after="0"/>
        <w:rPr>
          <w:sz w:val="24"/>
          <w:szCs w:val="24"/>
        </w:rPr>
      </w:pPr>
    </w:p>
    <w:p w14:paraId="7795359C" w14:textId="77777777" w:rsidR="003A3D76" w:rsidRDefault="003A3D76">
      <w:pPr>
        <w:spacing w:after="0"/>
        <w:jc w:val="left"/>
        <w:rPr>
          <w:b/>
          <w:sz w:val="24"/>
          <w:szCs w:val="24"/>
          <w:u w:val="single"/>
        </w:rPr>
      </w:pPr>
      <w:r>
        <w:rPr>
          <w:b/>
          <w:sz w:val="24"/>
          <w:szCs w:val="24"/>
          <w:u w:val="single"/>
        </w:rPr>
        <w:br w:type="page"/>
      </w:r>
    </w:p>
    <w:p w14:paraId="4EA40DC6" w14:textId="452D57FC" w:rsidR="00A162BE" w:rsidRPr="00F779D3" w:rsidRDefault="007B40E7" w:rsidP="00A8142A">
      <w:pPr>
        <w:autoSpaceDE w:val="0"/>
        <w:autoSpaceDN w:val="0"/>
        <w:adjustRightInd w:val="0"/>
        <w:spacing w:after="0" w:line="276" w:lineRule="auto"/>
        <w:rPr>
          <w:b/>
          <w:sz w:val="24"/>
          <w:szCs w:val="24"/>
          <w:u w:val="single"/>
        </w:rPr>
      </w:pPr>
      <w:r w:rsidRPr="00F779D3">
        <w:rPr>
          <w:b/>
          <w:sz w:val="24"/>
          <w:szCs w:val="24"/>
          <w:u w:val="single"/>
        </w:rPr>
        <w:lastRenderedPageBreak/>
        <w:t xml:space="preserve">2. </w:t>
      </w:r>
      <w:r w:rsidR="00D706AD" w:rsidRPr="00F779D3">
        <w:rPr>
          <w:b/>
          <w:sz w:val="24"/>
          <w:szCs w:val="24"/>
          <w:u w:val="single"/>
        </w:rPr>
        <w:t>D</w:t>
      </w:r>
      <w:r w:rsidR="00A162BE" w:rsidRPr="00F779D3">
        <w:rPr>
          <w:b/>
          <w:sz w:val="24"/>
          <w:szCs w:val="24"/>
          <w:u w:val="single"/>
        </w:rPr>
        <w:t>ocumentation to support personnel costs declared as actual costs</w:t>
      </w:r>
    </w:p>
    <w:p w14:paraId="4EA40DC7" w14:textId="77777777" w:rsidR="00A162BE" w:rsidRPr="00F779D3" w:rsidRDefault="00A162BE" w:rsidP="00A8142A">
      <w:pPr>
        <w:autoSpaceDE w:val="0"/>
        <w:autoSpaceDN w:val="0"/>
        <w:adjustRightInd w:val="0"/>
        <w:spacing w:after="0" w:line="276" w:lineRule="auto"/>
        <w:rPr>
          <w:b/>
          <w:sz w:val="24"/>
          <w:szCs w:val="24"/>
        </w:rPr>
      </w:pPr>
    </w:p>
    <w:p w14:paraId="4EA40DC8" w14:textId="77777777" w:rsidR="004F06A3" w:rsidRPr="00F779D3" w:rsidRDefault="004F06A3" w:rsidP="00A8142A">
      <w:pPr>
        <w:autoSpaceDE w:val="0"/>
        <w:autoSpaceDN w:val="0"/>
        <w:adjustRightInd w:val="0"/>
        <w:spacing w:after="0" w:line="276" w:lineRule="auto"/>
        <w:rPr>
          <w:sz w:val="24"/>
          <w:szCs w:val="24"/>
        </w:rPr>
      </w:pPr>
      <w:r w:rsidRPr="00F779D3">
        <w:rPr>
          <w:sz w:val="24"/>
          <w:szCs w:val="24"/>
        </w:rPr>
        <w:t xml:space="preserve">For </w:t>
      </w:r>
      <w:r w:rsidRPr="00F779D3">
        <w:rPr>
          <w:b/>
          <w:sz w:val="24"/>
          <w:szCs w:val="24"/>
          <w:u w:val="single"/>
        </w:rPr>
        <w:t>persons working exclusively on the action</w:t>
      </w:r>
      <w:r w:rsidRPr="00F779D3">
        <w:rPr>
          <w:sz w:val="24"/>
          <w:szCs w:val="24"/>
        </w:rPr>
        <w:t xml:space="preserve">, where the direct personnel costs are calculated following </w:t>
      </w:r>
      <w:r w:rsidRPr="00F779D3">
        <w:rPr>
          <w:b/>
          <w:sz w:val="24"/>
          <w:szCs w:val="24"/>
        </w:rPr>
        <w:t>point (a),</w:t>
      </w:r>
      <w:r w:rsidRPr="00F779D3">
        <w:rPr>
          <w:sz w:val="24"/>
          <w:szCs w:val="24"/>
        </w:rPr>
        <w:t xml:space="preserve"> there is no need to keep time records, if the beneficiary signs a </w:t>
      </w:r>
      <w:r w:rsidRPr="00F779D3">
        <w:rPr>
          <w:b/>
          <w:sz w:val="24"/>
          <w:szCs w:val="24"/>
        </w:rPr>
        <w:t>declaration</w:t>
      </w:r>
      <w:r w:rsidRPr="00F779D3">
        <w:rPr>
          <w:sz w:val="24"/>
          <w:szCs w:val="24"/>
        </w:rPr>
        <w:t xml:space="preserve"> confirming that the persons concerned have worked exclusively on the action. </w:t>
      </w:r>
    </w:p>
    <w:p w14:paraId="4EA40DC9" w14:textId="77777777" w:rsidR="004F06A3" w:rsidRPr="00F779D3" w:rsidRDefault="004F06A3" w:rsidP="00A8142A">
      <w:pPr>
        <w:autoSpaceDE w:val="0"/>
        <w:autoSpaceDN w:val="0"/>
        <w:adjustRightInd w:val="0"/>
        <w:spacing w:after="0" w:line="276" w:lineRule="auto"/>
        <w:rPr>
          <w:sz w:val="24"/>
          <w:szCs w:val="24"/>
        </w:rPr>
      </w:pPr>
    </w:p>
    <w:p w14:paraId="4EA40DCA" w14:textId="77777777" w:rsidR="004F06A3" w:rsidRPr="00F779D3" w:rsidRDefault="004F06A3" w:rsidP="00A8142A">
      <w:pPr>
        <w:autoSpaceDE w:val="0"/>
        <w:autoSpaceDN w:val="0"/>
        <w:adjustRightInd w:val="0"/>
        <w:spacing w:after="0" w:line="276" w:lineRule="auto"/>
        <w:rPr>
          <w:sz w:val="24"/>
          <w:szCs w:val="24"/>
        </w:rPr>
      </w:pPr>
      <w:r w:rsidRPr="00F779D3">
        <w:rPr>
          <w:sz w:val="24"/>
          <w:szCs w:val="24"/>
        </w:rPr>
        <w:t xml:space="preserve">For </w:t>
      </w:r>
      <w:r w:rsidRPr="00F779D3">
        <w:rPr>
          <w:b/>
          <w:sz w:val="24"/>
          <w:szCs w:val="24"/>
          <w:u w:val="single"/>
        </w:rPr>
        <w:t>persons assigned to the action at a fixed pro-rata of their working time</w:t>
      </w:r>
      <w:r w:rsidRPr="00F779D3">
        <w:rPr>
          <w:sz w:val="24"/>
          <w:szCs w:val="24"/>
        </w:rPr>
        <w:t xml:space="preserve">, where the direct personnel costs are calculated following </w:t>
      </w:r>
      <w:r w:rsidRPr="00F779D3">
        <w:rPr>
          <w:b/>
          <w:sz w:val="24"/>
          <w:szCs w:val="24"/>
        </w:rPr>
        <w:t>point (b)(i),</w:t>
      </w:r>
      <w:r w:rsidRPr="00F779D3">
        <w:rPr>
          <w:sz w:val="24"/>
          <w:szCs w:val="24"/>
        </w:rPr>
        <w:t xml:space="preserve"> there is no need to keep time records, if the beneficiary signs a declaration that the persons concerned have effectively worked at the fixed pro-rata on the action.</w:t>
      </w:r>
    </w:p>
    <w:p w14:paraId="4EA40DCB" w14:textId="77777777" w:rsidR="004F06A3" w:rsidRPr="00F779D3" w:rsidRDefault="004F06A3" w:rsidP="00A8142A">
      <w:pPr>
        <w:autoSpaceDE w:val="0"/>
        <w:autoSpaceDN w:val="0"/>
        <w:adjustRightInd w:val="0"/>
        <w:spacing w:after="0" w:line="276" w:lineRule="auto"/>
        <w:rPr>
          <w:sz w:val="24"/>
          <w:szCs w:val="24"/>
        </w:rPr>
      </w:pPr>
    </w:p>
    <w:p w14:paraId="4EA40DCC" w14:textId="77777777" w:rsidR="00E20D42" w:rsidRPr="00F779D3" w:rsidRDefault="004F06A3" w:rsidP="00A8142A">
      <w:pPr>
        <w:autoSpaceDE w:val="0"/>
        <w:autoSpaceDN w:val="0"/>
        <w:adjustRightInd w:val="0"/>
        <w:spacing w:after="0" w:line="276" w:lineRule="auto"/>
        <w:rPr>
          <w:sz w:val="24"/>
          <w:szCs w:val="24"/>
        </w:rPr>
      </w:pPr>
      <w:r w:rsidRPr="00F779D3">
        <w:rPr>
          <w:sz w:val="24"/>
          <w:szCs w:val="24"/>
        </w:rPr>
        <w:t xml:space="preserve">For </w:t>
      </w:r>
      <w:r w:rsidRPr="00F779D3">
        <w:rPr>
          <w:b/>
          <w:sz w:val="24"/>
          <w:szCs w:val="24"/>
          <w:u w:val="single"/>
        </w:rPr>
        <w:t>persons working part time on the action</w:t>
      </w:r>
      <w:r w:rsidRPr="00F779D3">
        <w:rPr>
          <w:sz w:val="24"/>
          <w:szCs w:val="24"/>
        </w:rPr>
        <w:t xml:space="preserve">, where direct personnel costs are calculated following </w:t>
      </w:r>
      <w:r w:rsidRPr="00F779D3">
        <w:rPr>
          <w:b/>
          <w:sz w:val="24"/>
          <w:szCs w:val="24"/>
        </w:rPr>
        <w:t>point (b)(ii),</w:t>
      </w:r>
      <w:r w:rsidRPr="00F779D3">
        <w:rPr>
          <w:sz w:val="24"/>
          <w:szCs w:val="24"/>
        </w:rPr>
        <w:t xml:space="preserve"> t</w:t>
      </w:r>
      <w:r w:rsidR="00A162BE" w:rsidRPr="00F779D3">
        <w:rPr>
          <w:sz w:val="24"/>
          <w:szCs w:val="24"/>
        </w:rPr>
        <w:t xml:space="preserve">he beneficiaries must keep </w:t>
      </w:r>
      <w:r w:rsidR="00A162BE" w:rsidRPr="00F779D3">
        <w:rPr>
          <w:b/>
          <w:sz w:val="24"/>
          <w:szCs w:val="24"/>
        </w:rPr>
        <w:t>time records</w:t>
      </w:r>
      <w:r w:rsidR="00A162BE" w:rsidRPr="00F779D3">
        <w:rPr>
          <w:sz w:val="24"/>
          <w:szCs w:val="24"/>
        </w:rPr>
        <w:t xml:space="preserve"> for the number of hours/days declared. The time records must be in writing and approved by the persons working on the action and their supervisors, at least monthly. </w:t>
      </w:r>
    </w:p>
    <w:p w14:paraId="4EA40DCD" w14:textId="77777777" w:rsidR="00E20D42" w:rsidRPr="00F779D3" w:rsidRDefault="00E20D42" w:rsidP="00A8142A">
      <w:pPr>
        <w:autoSpaceDE w:val="0"/>
        <w:autoSpaceDN w:val="0"/>
        <w:adjustRightInd w:val="0"/>
        <w:spacing w:after="0" w:line="276" w:lineRule="auto"/>
        <w:rPr>
          <w:sz w:val="24"/>
          <w:szCs w:val="24"/>
        </w:rPr>
      </w:pPr>
    </w:p>
    <w:p w14:paraId="4EA40DD5" w14:textId="5E399885" w:rsidR="00A162BE" w:rsidRPr="00F779D3" w:rsidRDefault="00A162BE" w:rsidP="003A3D76">
      <w:pPr>
        <w:autoSpaceDE w:val="0"/>
        <w:autoSpaceDN w:val="0"/>
        <w:adjustRightInd w:val="0"/>
        <w:spacing w:after="0" w:line="276" w:lineRule="auto"/>
        <w:rPr>
          <w:sz w:val="24"/>
          <w:szCs w:val="24"/>
        </w:rPr>
      </w:pPr>
      <w:r w:rsidRPr="00F779D3">
        <w:rPr>
          <w:sz w:val="24"/>
          <w:szCs w:val="24"/>
        </w:rPr>
        <w:t xml:space="preserve">In the absence of reliable time records of the hours worked on the action, the </w:t>
      </w:r>
      <w:r w:rsidRPr="00F779D3">
        <w:rPr>
          <w:bCs/>
          <w:sz w:val="24"/>
          <w:szCs w:val="24"/>
        </w:rPr>
        <w:t>Commission</w:t>
      </w:r>
      <w:r w:rsidRPr="00F779D3">
        <w:rPr>
          <w:sz w:val="24"/>
          <w:szCs w:val="24"/>
        </w:rPr>
        <w:t xml:space="preserve"> may accept alternative evidence supporting the number of hours/days declared, if it considers that it offers </w:t>
      </w:r>
      <w:r w:rsidR="003A3D76">
        <w:rPr>
          <w:sz w:val="24"/>
          <w:szCs w:val="24"/>
        </w:rPr>
        <w:t>an adequate level of assurance.</w:t>
      </w:r>
    </w:p>
    <w:sectPr w:rsidR="00A162BE" w:rsidRPr="00F779D3" w:rsidSect="00A6272D">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567" w:footer="73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598B" w14:textId="77777777" w:rsidR="00446EDE" w:rsidRDefault="00446EDE" w:rsidP="00B02821">
      <w:pPr>
        <w:spacing w:after="0"/>
      </w:pPr>
      <w:r>
        <w:separator/>
      </w:r>
    </w:p>
  </w:endnote>
  <w:endnote w:type="continuationSeparator" w:id="0">
    <w:p w14:paraId="7406A170" w14:textId="77777777" w:rsidR="00446EDE" w:rsidRDefault="00446EDE" w:rsidP="00B02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F7C3" w14:textId="77777777" w:rsidR="00D72C91" w:rsidRDefault="00D72C9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0DDC" w14:textId="35A11BB8" w:rsidR="00D72C91" w:rsidRDefault="00D72C91">
    <w:pPr>
      <w:pStyle w:val="llb"/>
      <w:jc w:val="right"/>
    </w:pPr>
    <w:r>
      <w:fldChar w:fldCharType="begin"/>
    </w:r>
    <w:r>
      <w:instrText xml:space="preserve"> PAGE   \* MERGEFORMAT </w:instrText>
    </w:r>
    <w:r>
      <w:fldChar w:fldCharType="separate"/>
    </w:r>
    <w:r w:rsidR="00AB7098">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0DDE" w14:textId="276E7B3A" w:rsidR="00D72C91" w:rsidRDefault="00D72C91">
    <w:pPr>
      <w:pStyle w:val="llb"/>
      <w:jc w:val="right"/>
    </w:pPr>
    <w:r>
      <w:fldChar w:fldCharType="begin"/>
    </w:r>
    <w:r>
      <w:instrText xml:space="preserve"> PAGE   \* MERGEFORMAT </w:instrText>
    </w:r>
    <w:r>
      <w:fldChar w:fldCharType="separate"/>
    </w:r>
    <w:r w:rsidR="00AB709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98DD" w14:textId="77777777" w:rsidR="00446EDE" w:rsidRDefault="00446EDE" w:rsidP="00B02821">
      <w:pPr>
        <w:spacing w:after="0"/>
      </w:pPr>
      <w:r>
        <w:separator/>
      </w:r>
    </w:p>
  </w:footnote>
  <w:footnote w:type="continuationSeparator" w:id="0">
    <w:p w14:paraId="5D2EC9D2" w14:textId="77777777" w:rsidR="00446EDE" w:rsidRDefault="00446EDE" w:rsidP="00B02821">
      <w:pPr>
        <w:spacing w:after="0"/>
      </w:pPr>
      <w:r>
        <w:continuationSeparator/>
      </w:r>
    </w:p>
  </w:footnote>
  <w:footnote w:id="1">
    <w:p w14:paraId="58AAC98F" w14:textId="77777777" w:rsidR="00D72C91" w:rsidRPr="007C138D" w:rsidRDefault="00D72C91" w:rsidP="00F819DE">
      <w:pPr>
        <w:pStyle w:val="Lbjegyzetszveg"/>
        <w:spacing w:after="0"/>
        <w:ind w:left="426" w:hanging="426"/>
      </w:pPr>
      <w:r>
        <w:rPr>
          <w:rStyle w:val="Lbjegyzet-hivatkozs"/>
        </w:rPr>
        <w:footnoteRef/>
      </w:r>
      <w:r>
        <w:t xml:space="preserve"> </w:t>
      </w:r>
      <w:r>
        <w:tab/>
      </w:r>
      <w:r w:rsidRPr="00987A7D">
        <w:t>Commission Decision C (2019) 1819 of 12 March 2019</w:t>
      </w:r>
      <w:r>
        <w:t xml:space="preserve">, page 41 point 3.3 – Full text available here: </w:t>
      </w:r>
      <w:hyperlink r:id="rId1" w:history="1">
        <w:r w:rsidRPr="003F1770">
          <w:t>https://ec.europa.eu/programmes/erasmus-plus/sites/erasmusplus2/files/2019-annual-work-programme.pdf</w:t>
        </w:r>
      </w:hyperlink>
    </w:p>
  </w:footnote>
  <w:footnote w:id="2">
    <w:p w14:paraId="2B03691D" w14:textId="77777777" w:rsidR="00D72C91" w:rsidRPr="00FD24BE" w:rsidRDefault="00D72C91" w:rsidP="00F819DE">
      <w:pPr>
        <w:pStyle w:val="Lbjegyzetszveg"/>
        <w:spacing w:after="0"/>
        <w:ind w:left="426" w:hanging="426"/>
      </w:pPr>
      <w:r>
        <w:rPr>
          <w:rStyle w:val="Lbjegyzet-hivatkozs"/>
        </w:rPr>
        <w:footnoteRef/>
      </w:r>
      <w:r>
        <w:t xml:space="preserve"> </w:t>
      </w:r>
      <w:r>
        <w:tab/>
      </w:r>
      <w:r w:rsidRPr="00FD24BE">
        <w:t>https://ec.europa.eu/culture/news/2018/new-work-plan-culture-start-2019_en</w:t>
      </w:r>
    </w:p>
  </w:footnote>
  <w:footnote w:id="3">
    <w:p w14:paraId="3CE4422C" w14:textId="13A9A228" w:rsidR="00D72C91" w:rsidRPr="003F1770" w:rsidRDefault="00D72C91" w:rsidP="00F819DE">
      <w:pPr>
        <w:pStyle w:val="Lbjegyzetszveg"/>
        <w:spacing w:after="0"/>
        <w:ind w:left="426" w:hanging="426"/>
        <w:rPr>
          <w:rStyle w:val="Lbjegyzet-hivatkozs"/>
        </w:rPr>
      </w:pPr>
      <w:r>
        <w:rPr>
          <w:rStyle w:val="Lbjegyzet-hivatkozs"/>
        </w:rPr>
        <w:footnoteRef/>
      </w:r>
      <w:r w:rsidRPr="003F1770">
        <w:rPr>
          <w:rStyle w:val="Lbjegyzet-hivatkozs"/>
        </w:rPr>
        <w:t xml:space="preserve"> </w:t>
      </w:r>
      <w:r>
        <w:tab/>
      </w:r>
      <w:r w:rsidRPr="00D01355">
        <w:t>Com (2018)267 final, 22.05.2019</w:t>
      </w:r>
    </w:p>
  </w:footnote>
  <w:footnote w:id="4">
    <w:p w14:paraId="1BCB5426" w14:textId="424AC986" w:rsidR="00D72C91" w:rsidRDefault="00D72C91" w:rsidP="00200361">
      <w:pPr>
        <w:pStyle w:val="Lbjegyzetszveg"/>
        <w:spacing w:after="0"/>
        <w:ind w:left="426" w:hanging="426"/>
      </w:pPr>
      <w:r>
        <w:rPr>
          <w:rStyle w:val="Lbjegyzet-hivatkozs"/>
        </w:rPr>
        <w:footnoteRef/>
      </w:r>
      <w:r>
        <w:t xml:space="preserve"> </w:t>
      </w:r>
      <w:r>
        <w:tab/>
        <w:t xml:space="preserve">The Commission published the proposals for the next MFF and the next generations of EU programmes in May 2018. See: </w:t>
      </w:r>
      <w:hyperlink r:id="rId2" w:history="1">
        <w:r w:rsidRPr="00E3783D">
          <w:rPr>
            <w:rStyle w:val="Hiperhivatkozs"/>
          </w:rPr>
          <w:t>https://ec.europa.eu/digital-single-market/en/news/proposal-regulation-establishing-creative-europe-programme</w:t>
        </w:r>
      </w:hyperlink>
      <w:r>
        <w:t xml:space="preserve"> </w:t>
      </w:r>
    </w:p>
  </w:footnote>
  <w:footnote w:id="5">
    <w:p w14:paraId="6267F830" w14:textId="44A2A3CD" w:rsidR="00D72C91" w:rsidRPr="003F1770" w:rsidRDefault="00D72C91" w:rsidP="00204F15">
      <w:pPr>
        <w:pStyle w:val="Lbjegyzetszveg"/>
        <w:ind w:left="426" w:hanging="426"/>
        <w:rPr>
          <w:lang w:val="hu-HU"/>
        </w:rPr>
      </w:pPr>
      <w:r>
        <w:rPr>
          <w:rStyle w:val="Lbjegyzet-hivatkozs"/>
        </w:rPr>
        <w:footnoteRef/>
      </w:r>
      <w:r>
        <w:t xml:space="preserve"> </w:t>
      </w:r>
      <w:r>
        <w:tab/>
        <w:t>See note 4 above.</w:t>
      </w:r>
    </w:p>
  </w:footnote>
  <w:footnote w:id="6">
    <w:p w14:paraId="5539AA66" w14:textId="23B95D57" w:rsidR="00D72C91" w:rsidRPr="00DF2A12" w:rsidRDefault="00D72C91" w:rsidP="00204F15">
      <w:pPr>
        <w:pStyle w:val="Lbjegyzetszveg"/>
        <w:ind w:left="426" w:hanging="426"/>
        <w:rPr>
          <w:lang w:val="en-IE"/>
        </w:rPr>
      </w:pPr>
      <w:r>
        <w:rPr>
          <w:rStyle w:val="Lbjegyzet-hivatkozs"/>
        </w:rPr>
        <w:footnoteRef/>
      </w:r>
      <w:r w:rsidRPr="00DF2A12">
        <w:rPr>
          <w:lang w:val="en-IE"/>
        </w:rPr>
        <w:t xml:space="preserve"> </w:t>
      </w:r>
      <w:r>
        <w:rPr>
          <w:lang w:val="en-IE"/>
        </w:rPr>
        <w:tab/>
        <w:t>Art. 5 of Regulation 1295/2013 establishing the Creative Europe Programme (2014-2020)</w:t>
      </w:r>
      <w:r>
        <w:rPr>
          <w:lang w:val="en-IE"/>
        </w:rPr>
        <w:br/>
      </w:r>
      <w:hyperlink r:id="rId3" w:history="1">
        <w:r w:rsidRPr="005C5F2C">
          <w:rPr>
            <w:rStyle w:val="Hiperhivatkozs"/>
            <w:lang w:val="en-IE"/>
          </w:rPr>
          <w:t>https://eur-lex.europa.eu/legal-content/EN/TXT/?uri=CELEX:32013R1295</w:t>
        </w:r>
      </w:hyperlink>
      <w:r>
        <w:rPr>
          <w:lang w:val="en-IE"/>
        </w:rPr>
        <w:t xml:space="preserve"> </w:t>
      </w:r>
    </w:p>
  </w:footnote>
  <w:footnote w:id="7">
    <w:p w14:paraId="4EA40DE6" w14:textId="6B489CD7" w:rsidR="00D72C91" w:rsidRPr="00F779D3" w:rsidRDefault="00D72C91" w:rsidP="008B686A">
      <w:pPr>
        <w:pStyle w:val="Lbjegyzetszveg"/>
        <w:spacing w:after="0"/>
        <w:ind w:left="426" w:hanging="426"/>
        <w:rPr>
          <w:i/>
        </w:rPr>
      </w:pPr>
      <w:r w:rsidRPr="00F779D3">
        <w:rPr>
          <w:rStyle w:val="Lbjegyzet-hivatkozs"/>
          <w:i/>
        </w:rPr>
        <w:footnoteRef/>
      </w:r>
      <w:r w:rsidRPr="00F779D3">
        <w:rPr>
          <w:i/>
        </w:rPr>
        <w:t xml:space="preserve"> </w:t>
      </w:r>
      <w:r w:rsidRPr="00F779D3">
        <w:rPr>
          <w:i/>
        </w:rPr>
        <w:tab/>
        <w:t>Articles 194(1)(b) and 197 FR</w:t>
      </w:r>
    </w:p>
  </w:footnote>
  <w:footnote w:id="8">
    <w:p w14:paraId="5D190535" w14:textId="77777777" w:rsidR="00D72C91" w:rsidRPr="00B27355" w:rsidRDefault="00D72C91" w:rsidP="00563870">
      <w:pPr>
        <w:pStyle w:val="Lbjegyzetszveg"/>
        <w:spacing w:after="0"/>
      </w:pPr>
      <w:r>
        <w:rPr>
          <w:rStyle w:val="Lbjegyzet-hivatkozs"/>
        </w:rPr>
        <w:footnoteRef/>
      </w:r>
      <w:r>
        <w:t xml:space="preserve"> </w:t>
      </w:r>
      <w:r>
        <w:tab/>
        <w:t>In accordance with Article 187 FR, entities that satisfy the eligibility criteria and that do not fall within one of the situations referred to in Articles 136(1) and 141(1) FR and that have a link with the applicant, in particular a legal or capital link, which is neither limited to the action nor established for the sole purpose of its implementation, will be considered as entities affiliated to the applicant.</w:t>
      </w:r>
    </w:p>
  </w:footnote>
  <w:footnote w:id="9">
    <w:p w14:paraId="36A5CB36" w14:textId="50615965" w:rsidR="00D72C91" w:rsidRPr="00CE6C58" w:rsidRDefault="00D72C91" w:rsidP="00A8142A">
      <w:pPr>
        <w:pStyle w:val="Lbjegyzetszveg"/>
        <w:spacing w:after="0"/>
      </w:pPr>
      <w:r>
        <w:rPr>
          <w:rStyle w:val="Lbjegyzet-hivatkozs"/>
        </w:rPr>
        <w:footnoteRef/>
      </w:r>
      <w:r w:rsidRPr="00CE6C58">
        <w:t xml:space="preserve"> https://eacea.ec.europa.eu/creative-europe/library/eligibility-organisations-non-eu-countries_en</w:t>
      </w:r>
    </w:p>
  </w:footnote>
  <w:footnote w:id="10">
    <w:p w14:paraId="7C033B4A" w14:textId="4C1C843A" w:rsidR="00D72C91" w:rsidRPr="00F779D3" w:rsidRDefault="00D72C91" w:rsidP="004857A0">
      <w:pPr>
        <w:pStyle w:val="Lbjegyzetszveg"/>
        <w:spacing w:after="0"/>
        <w:ind w:left="426" w:hanging="426"/>
        <w:rPr>
          <w:i/>
          <w:lang w:val="fr-BE"/>
        </w:rPr>
      </w:pPr>
      <w:r w:rsidRPr="00F779D3">
        <w:rPr>
          <w:rStyle w:val="Lbjegyzet-hivatkozs"/>
        </w:rPr>
        <w:footnoteRef/>
      </w:r>
      <w:r w:rsidRPr="00F779D3">
        <w:rPr>
          <w:lang w:val="fr-BE"/>
        </w:rPr>
        <w:t xml:space="preserve"> </w:t>
      </w:r>
      <w:r w:rsidRPr="00F779D3">
        <w:rPr>
          <w:lang w:val="fr-BE"/>
        </w:rPr>
        <w:tab/>
      </w:r>
      <w:r w:rsidRPr="00F779D3">
        <w:rPr>
          <w:i/>
          <w:lang w:val="fr-BE"/>
        </w:rPr>
        <w:t>Article 136(7) FR</w:t>
      </w:r>
    </w:p>
  </w:footnote>
  <w:footnote w:id="11">
    <w:p w14:paraId="45174711" w14:textId="5176F928" w:rsidR="00D72C91" w:rsidRPr="003B5192" w:rsidRDefault="00D72C91" w:rsidP="00B21D5C">
      <w:pPr>
        <w:pStyle w:val="Lbjegyzetszveg"/>
        <w:spacing w:after="0"/>
        <w:ind w:left="426" w:hanging="426"/>
        <w:rPr>
          <w:i/>
          <w:lang w:val="fr-BE"/>
        </w:rPr>
      </w:pPr>
      <w:r w:rsidRPr="003B5192">
        <w:rPr>
          <w:rStyle w:val="Lbjegyzet-hivatkozs"/>
        </w:rPr>
        <w:footnoteRef/>
      </w:r>
      <w:r w:rsidRPr="003B5192">
        <w:rPr>
          <w:i/>
          <w:lang w:val="fr-BE"/>
        </w:rPr>
        <w:t xml:space="preserve"> </w:t>
      </w:r>
      <w:r w:rsidRPr="003B5192">
        <w:rPr>
          <w:i/>
          <w:lang w:val="fr-BE"/>
        </w:rPr>
        <w:tab/>
        <w:t>Article 138 FR</w:t>
      </w:r>
    </w:p>
  </w:footnote>
  <w:footnote w:id="12">
    <w:p w14:paraId="4EA40DEA" w14:textId="73736CD5" w:rsidR="00D72C91" w:rsidRPr="003B5192" w:rsidRDefault="00D72C91" w:rsidP="00B21D5C">
      <w:pPr>
        <w:pStyle w:val="Lbjegyzetszveg"/>
        <w:spacing w:after="0"/>
        <w:ind w:left="426" w:hanging="426"/>
        <w:rPr>
          <w:i/>
          <w:lang w:val="fr-BE"/>
        </w:rPr>
      </w:pPr>
      <w:r w:rsidRPr="00BB1199">
        <w:rPr>
          <w:rStyle w:val="Lbjegyzet-hivatkozs"/>
        </w:rPr>
        <w:footnoteRef/>
      </w:r>
      <w:r w:rsidRPr="00740549">
        <w:rPr>
          <w:rStyle w:val="Lbjegyzet-hivatkozs"/>
          <w:lang w:val="fr-BE"/>
        </w:rPr>
        <w:t xml:space="preserve"> </w:t>
      </w:r>
      <w:r w:rsidRPr="003B5192">
        <w:rPr>
          <w:i/>
          <w:lang w:val="fr-BE"/>
        </w:rPr>
        <w:tab/>
        <w:t>Article 137 FR</w:t>
      </w:r>
    </w:p>
  </w:footnote>
  <w:footnote w:id="13">
    <w:p w14:paraId="4EA40DEC" w14:textId="3090BC00" w:rsidR="00D72C91" w:rsidRPr="003B5192" w:rsidRDefault="00D72C91" w:rsidP="00AC0F76">
      <w:pPr>
        <w:pStyle w:val="Lbjegyzetszveg"/>
        <w:spacing w:after="0"/>
        <w:ind w:left="426" w:hanging="426"/>
        <w:rPr>
          <w:i/>
          <w:lang w:val="fr-BE"/>
        </w:rPr>
      </w:pPr>
      <w:r w:rsidRPr="003B5192">
        <w:rPr>
          <w:rStyle w:val="Lbjegyzet-hivatkozs"/>
        </w:rPr>
        <w:footnoteRef/>
      </w:r>
      <w:r w:rsidRPr="003B5192">
        <w:rPr>
          <w:lang w:val="fr-BE"/>
        </w:rPr>
        <w:t xml:space="preserve"> </w:t>
      </w:r>
      <w:r w:rsidRPr="003B5192">
        <w:rPr>
          <w:lang w:val="fr-BE"/>
        </w:rPr>
        <w:tab/>
      </w:r>
      <w:r w:rsidRPr="003B5192">
        <w:rPr>
          <w:i/>
          <w:lang w:val="fr-BE"/>
        </w:rPr>
        <w:t>Article 198 FR</w:t>
      </w:r>
    </w:p>
  </w:footnote>
  <w:footnote w:id="14">
    <w:p w14:paraId="4EA40DED" w14:textId="187A6F66" w:rsidR="00D72C91" w:rsidRPr="003B5192" w:rsidRDefault="00D72C91" w:rsidP="00AC0F76">
      <w:pPr>
        <w:pStyle w:val="Lbjegyzetszveg"/>
        <w:spacing w:after="0"/>
        <w:ind w:left="426" w:hanging="426"/>
        <w:rPr>
          <w:i/>
          <w:lang w:val="fr-BE"/>
        </w:rPr>
      </w:pPr>
      <w:r w:rsidRPr="003B5192">
        <w:rPr>
          <w:rStyle w:val="Lbjegyzet-hivatkozs"/>
        </w:rPr>
        <w:footnoteRef/>
      </w:r>
      <w:r w:rsidRPr="003B5192">
        <w:rPr>
          <w:lang w:val="fr-BE"/>
        </w:rPr>
        <w:t xml:space="preserve"> </w:t>
      </w:r>
      <w:r w:rsidRPr="003B5192">
        <w:rPr>
          <w:lang w:val="fr-BE"/>
        </w:rPr>
        <w:tab/>
      </w:r>
      <w:r w:rsidRPr="003B5192">
        <w:rPr>
          <w:i/>
          <w:lang w:val="fr-BE"/>
        </w:rPr>
        <w:t>Article 198 FR.</w:t>
      </w:r>
    </w:p>
  </w:footnote>
  <w:footnote w:id="15">
    <w:p w14:paraId="4EA40DF0" w14:textId="7F2FBCB1" w:rsidR="00D72C91" w:rsidRPr="003B5192" w:rsidRDefault="00D72C91" w:rsidP="00AC0F76">
      <w:pPr>
        <w:pStyle w:val="Lbjegyzetszveg"/>
        <w:spacing w:after="0"/>
        <w:ind w:left="426" w:hanging="426"/>
        <w:rPr>
          <w:lang w:val="fr-BE"/>
        </w:rPr>
      </w:pPr>
      <w:r w:rsidRPr="003B5192">
        <w:rPr>
          <w:rStyle w:val="Lbjegyzet-hivatkozs"/>
        </w:rPr>
        <w:footnoteRef/>
      </w:r>
      <w:r w:rsidRPr="003B5192">
        <w:rPr>
          <w:lang w:val="fr-BE"/>
        </w:rPr>
        <w:t xml:space="preserve"> </w:t>
      </w:r>
      <w:r w:rsidRPr="003B5192">
        <w:rPr>
          <w:lang w:val="fr-BE"/>
        </w:rPr>
        <w:tab/>
      </w:r>
      <w:r w:rsidRPr="003B5192">
        <w:rPr>
          <w:i/>
          <w:szCs w:val="18"/>
          <w:lang w:val="fr-BE"/>
        </w:rPr>
        <w:t>Article</w:t>
      </w:r>
      <w:r w:rsidRPr="003B5192">
        <w:rPr>
          <w:i/>
          <w:lang w:val="fr-BE"/>
        </w:rPr>
        <w:t xml:space="preserve"> 196 and 198 FR</w:t>
      </w:r>
      <w:r w:rsidRPr="003B5192">
        <w:rPr>
          <w:lang w:val="fr-BE"/>
        </w:rPr>
        <w:t>.</w:t>
      </w:r>
    </w:p>
  </w:footnote>
  <w:footnote w:id="16">
    <w:p w14:paraId="4EA40DF2" w14:textId="36C11247" w:rsidR="00D72C91" w:rsidRPr="000A7E8B" w:rsidRDefault="00D72C91" w:rsidP="00B21D5C">
      <w:pPr>
        <w:pStyle w:val="Lbjegyzetszveg"/>
        <w:spacing w:after="0"/>
        <w:ind w:left="426" w:hanging="426"/>
        <w:rPr>
          <w:i/>
          <w:lang w:val="fr-BE"/>
        </w:rPr>
      </w:pPr>
      <w:r w:rsidRPr="000A7E8B">
        <w:rPr>
          <w:rStyle w:val="Lbjegyzet-hivatkozs"/>
        </w:rPr>
        <w:footnoteRef/>
      </w:r>
      <w:r w:rsidRPr="000A7E8B">
        <w:rPr>
          <w:lang w:val="fr-BE"/>
        </w:rPr>
        <w:t xml:space="preserve"> </w:t>
      </w:r>
      <w:r w:rsidRPr="000A7E8B">
        <w:rPr>
          <w:lang w:val="fr-BE"/>
        </w:rPr>
        <w:tab/>
      </w:r>
      <w:r w:rsidRPr="000A7E8B">
        <w:rPr>
          <w:i/>
          <w:szCs w:val="18"/>
          <w:lang w:val="fr-BE"/>
        </w:rPr>
        <w:t>Article</w:t>
      </w:r>
      <w:r w:rsidRPr="000A7E8B">
        <w:rPr>
          <w:i/>
          <w:lang w:val="fr-BE"/>
        </w:rPr>
        <w:t xml:space="preserve"> 199 FR</w:t>
      </w:r>
    </w:p>
  </w:footnote>
  <w:footnote w:id="17">
    <w:p w14:paraId="4EA40DF3" w14:textId="6298C07E" w:rsidR="00D72C91" w:rsidRPr="00740549" w:rsidRDefault="00D72C91" w:rsidP="00A8142A">
      <w:pPr>
        <w:pStyle w:val="Lbjegyzetszveg"/>
        <w:spacing w:after="120"/>
        <w:ind w:left="0" w:firstLine="0"/>
        <w:contextualSpacing/>
        <w:rPr>
          <w:i/>
          <w:lang w:val="fr-BE"/>
        </w:rPr>
      </w:pPr>
      <w:r w:rsidRPr="000A7E8B">
        <w:rPr>
          <w:rStyle w:val="Lbjegyzet-hivatkozs"/>
        </w:rPr>
        <w:footnoteRef/>
      </w:r>
      <w:r w:rsidRPr="00740549">
        <w:rPr>
          <w:lang w:val="fr-BE"/>
        </w:rPr>
        <w:t xml:space="preserve"> </w:t>
      </w:r>
      <w:r w:rsidRPr="00740549">
        <w:rPr>
          <w:i/>
          <w:lang w:val="fr-BE"/>
        </w:rPr>
        <w:t>Article 201 FR.</w:t>
      </w:r>
    </w:p>
  </w:footnote>
  <w:footnote w:id="18">
    <w:p w14:paraId="52D4AB43" w14:textId="5ECB9BF1" w:rsidR="00D72C91" w:rsidRPr="00740549" w:rsidRDefault="00D72C91" w:rsidP="00A8142A">
      <w:pPr>
        <w:pStyle w:val="Lbjegyzetszveg"/>
        <w:spacing w:after="0"/>
        <w:rPr>
          <w:i/>
          <w:lang w:val="fr-BE"/>
        </w:rPr>
      </w:pPr>
      <w:r w:rsidRPr="000A7E8B">
        <w:rPr>
          <w:rStyle w:val="Lbjegyzet-hivatkozs"/>
        </w:rPr>
        <w:footnoteRef/>
      </w:r>
      <w:r w:rsidRPr="00740549">
        <w:rPr>
          <w:lang w:val="fr-BE"/>
        </w:rPr>
        <w:t xml:space="preserve"> </w:t>
      </w:r>
      <w:r w:rsidRPr="00740549">
        <w:rPr>
          <w:i/>
          <w:lang w:val="fr-BE"/>
        </w:rPr>
        <w:t>Articles 125 and 194(1)(c) FR</w:t>
      </w:r>
    </w:p>
  </w:footnote>
  <w:footnote w:id="19">
    <w:p w14:paraId="247DE93A" w14:textId="21BDC4FC" w:rsidR="00D72C91" w:rsidRPr="003B57F9" w:rsidRDefault="00D72C91" w:rsidP="00A8142A">
      <w:pPr>
        <w:pStyle w:val="Lbjegyzetszveg"/>
        <w:spacing w:after="0"/>
        <w:rPr>
          <w:i/>
          <w:color w:val="0070C0"/>
          <w:lang w:val="fr-BE"/>
        </w:rPr>
      </w:pPr>
      <w:r w:rsidRPr="000A7E8B">
        <w:rPr>
          <w:rStyle w:val="Lbjegyzet-hivatkozs"/>
        </w:rPr>
        <w:footnoteRef/>
      </w:r>
      <w:r w:rsidRPr="003B57F9">
        <w:rPr>
          <w:lang w:val="fr-BE"/>
        </w:rPr>
        <w:t xml:space="preserve"> </w:t>
      </w:r>
      <w:r w:rsidRPr="003B57F9">
        <w:rPr>
          <w:i/>
          <w:lang w:val="fr-BE"/>
        </w:rPr>
        <w:t>Article 186 FR</w:t>
      </w:r>
    </w:p>
  </w:footnote>
  <w:footnote w:id="20">
    <w:p w14:paraId="4EA40DF7" w14:textId="545AC656" w:rsidR="00D72C91" w:rsidRPr="00FA0371" w:rsidRDefault="00D72C91" w:rsidP="00A8142A">
      <w:pPr>
        <w:pStyle w:val="Lbjegyzetszveg"/>
        <w:spacing w:after="0"/>
        <w:rPr>
          <w:i/>
          <w:color w:val="0070C0"/>
        </w:rPr>
      </w:pPr>
      <w:r w:rsidRPr="005D6A2A">
        <w:rPr>
          <w:rStyle w:val="Lbjegyzet-hivatkozs"/>
          <w:color w:val="0070C0"/>
        </w:rPr>
        <w:footnoteRef/>
      </w:r>
      <w:r w:rsidRPr="005D6A2A">
        <w:rPr>
          <w:color w:val="0070C0"/>
        </w:rPr>
        <w:t xml:space="preserve"> </w:t>
      </w:r>
      <w:r w:rsidRPr="005D6A2A">
        <w:rPr>
          <w:color w:val="0070C0"/>
        </w:rPr>
        <w:tab/>
      </w:r>
      <w:r>
        <w:rPr>
          <w:color w:val="0070C0"/>
        </w:rPr>
        <w:t>VAT which cannot be deducted is considered as eligible costs.</w:t>
      </w:r>
    </w:p>
  </w:footnote>
  <w:footnote w:id="21">
    <w:p w14:paraId="4EA40E06" w14:textId="1A135048" w:rsidR="00D72C91" w:rsidRPr="00740549" w:rsidRDefault="00D72C91" w:rsidP="00B21D5C">
      <w:pPr>
        <w:pStyle w:val="Lbjegyzetszveg"/>
        <w:spacing w:after="0"/>
        <w:ind w:left="426" w:hanging="426"/>
        <w:rPr>
          <w:i/>
          <w:lang w:val="fr-BE"/>
        </w:rPr>
      </w:pPr>
      <w:r w:rsidRPr="00B21D5C">
        <w:rPr>
          <w:rStyle w:val="Lbjegyzet-hivatkozs"/>
        </w:rPr>
        <w:footnoteRef/>
      </w:r>
      <w:r w:rsidRPr="00740549">
        <w:rPr>
          <w:lang w:val="fr-BE"/>
        </w:rPr>
        <w:t xml:space="preserve"> </w:t>
      </w:r>
      <w:r w:rsidRPr="00740549">
        <w:rPr>
          <w:lang w:val="fr-BE"/>
        </w:rPr>
        <w:tab/>
      </w:r>
      <w:r w:rsidRPr="00740549">
        <w:rPr>
          <w:i/>
          <w:lang w:val="fr-BE"/>
        </w:rPr>
        <w:t>Article 196(1)(e) FR</w:t>
      </w:r>
    </w:p>
  </w:footnote>
  <w:footnote w:id="22">
    <w:p w14:paraId="01870D6A" w14:textId="373606F1" w:rsidR="00D72C91" w:rsidRPr="00740549" w:rsidRDefault="00D72C91" w:rsidP="00B21D5C">
      <w:pPr>
        <w:pStyle w:val="Lbjegyzetszveg"/>
        <w:spacing w:after="0"/>
        <w:ind w:left="426" w:hanging="426"/>
        <w:rPr>
          <w:color w:val="0070C0"/>
          <w:lang w:val="fr-BE"/>
        </w:rPr>
      </w:pPr>
      <w:r w:rsidRPr="00B21D5C">
        <w:rPr>
          <w:rStyle w:val="Lbjegyzet-hivatkozs"/>
        </w:rPr>
        <w:footnoteRef/>
      </w:r>
      <w:r w:rsidRPr="00740549">
        <w:rPr>
          <w:lang w:val="fr-BE"/>
        </w:rPr>
        <w:t xml:space="preserve"> </w:t>
      </w:r>
      <w:r w:rsidRPr="00740549">
        <w:rPr>
          <w:lang w:val="fr-BE"/>
        </w:rPr>
        <w:tab/>
      </w:r>
      <w:r w:rsidRPr="00740549">
        <w:rPr>
          <w:i/>
          <w:lang w:val="fr-BE"/>
        </w:rPr>
        <w:t>Article 190 FR</w:t>
      </w:r>
    </w:p>
  </w:footnote>
  <w:footnote w:id="23">
    <w:p w14:paraId="4EA40E10" w14:textId="23A04184" w:rsidR="00D72C91" w:rsidRPr="00E7388A" w:rsidRDefault="00D72C91" w:rsidP="00B21D5C">
      <w:pPr>
        <w:pStyle w:val="Lbjegyzetszveg"/>
        <w:tabs>
          <w:tab w:val="left" w:pos="284"/>
        </w:tabs>
        <w:spacing w:after="120"/>
        <w:ind w:left="426" w:hanging="426"/>
        <w:contextualSpacing/>
        <w:rPr>
          <w:lang w:val="fr-BE"/>
        </w:rPr>
      </w:pPr>
      <w:r w:rsidRPr="00E7388A">
        <w:rPr>
          <w:rStyle w:val="Lbjegyzet-hivatkozs"/>
        </w:rPr>
        <w:footnoteRef/>
      </w:r>
      <w:r w:rsidRPr="00E7388A">
        <w:rPr>
          <w:lang w:val="fr-BE"/>
        </w:rPr>
        <w:t xml:space="preserve"> </w:t>
      </w:r>
      <w:r w:rsidRPr="00E7388A">
        <w:rPr>
          <w:lang w:val="fr-BE"/>
        </w:rPr>
        <w:tab/>
      </w:r>
      <w:r>
        <w:rPr>
          <w:lang w:val="fr-BE"/>
        </w:rPr>
        <w:tab/>
      </w:r>
      <w:r w:rsidRPr="00E7388A">
        <w:rPr>
          <w:i/>
          <w:lang w:val="fr-BE"/>
        </w:rPr>
        <w:t>Articles 115, 202 and 203 FR</w:t>
      </w:r>
      <w:r w:rsidRPr="00E7388A">
        <w:rPr>
          <w:lang w:val="fr-BE"/>
        </w:rPr>
        <w:t>.</w:t>
      </w:r>
    </w:p>
  </w:footnote>
  <w:footnote w:id="24">
    <w:p w14:paraId="1B038618" w14:textId="6FCFE67A" w:rsidR="00D72C91" w:rsidRPr="00E7388A" w:rsidRDefault="00D72C91" w:rsidP="00B21D5C">
      <w:pPr>
        <w:pStyle w:val="Lbjegyzetszveg"/>
        <w:spacing w:after="0"/>
        <w:ind w:left="426" w:hanging="426"/>
        <w:rPr>
          <w:i/>
          <w:lang w:val="fr-BE"/>
        </w:rPr>
      </w:pPr>
      <w:r w:rsidRPr="00E7388A">
        <w:rPr>
          <w:rStyle w:val="Lbjegyzet-hivatkozs"/>
        </w:rPr>
        <w:footnoteRef/>
      </w:r>
      <w:r w:rsidRPr="00E7388A">
        <w:rPr>
          <w:lang w:val="fr-BE"/>
        </w:rPr>
        <w:t xml:space="preserve"> </w:t>
      </w:r>
      <w:r w:rsidRPr="00E7388A">
        <w:rPr>
          <w:lang w:val="fr-BE"/>
        </w:rPr>
        <w:tab/>
      </w:r>
      <w:r w:rsidRPr="00E7388A">
        <w:rPr>
          <w:i/>
          <w:lang w:val="fr-BE"/>
        </w:rPr>
        <w:t>Article 115 FR</w:t>
      </w:r>
    </w:p>
  </w:footnote>
  <w:footnote w:id="25">
    <w:p w14:paraId="57B16AD3" w14:textId="367634AF" w:rsidR="00D72C91" w:rsidRPr="00E7388A" w:rsidRDefault="00D72C91" w:rsidP="00B21D5C">
      <w:pPr>
        <w:pStyle w:val="Lbjegyzetszveg"/>
        <w:spacing w:after="0"/>
        <w:ind w:left="426" w:hanging="426"/>
        <w:rPr>
          <w:lang w:val="fr-BE"/>
        </w:rPr>
      </w:pPr>
      <w:r w:rsidRPr="00E7388A">
        <w:rPr>
          <w:rStyle w:val="Lbjegyzet-hivatkozs"/>
        </w:rPr>
        <w:footnoteRef/>
      </w:r>
      <w:r w:rsidRPr="00E7388A">
        <w:rPr>
          <w:lang w:val="fr-BE"/>
        </w:rPr>
        <w:t xml:space="preserve"> </w:t>
      </w:r>
      <w:r w:rsidRPr="00E7388A">
        <w:rPr>
          <w:lang w:val="fr-BE"/>
        </w:rPr>
        <w:tab/>
      </w:r>
      <w:r w:rsidRPr="00E7388A">
        <w:rPr>
          <w:i/>
          <w:lang w:val="fr-BE"/>
        </w:rPr>
        <w:t>Article 203(2) FR</w:t>
      </w:r>
    </w:p>
  </w:footnote>
  <w:footnote w:id="26">
    <w:p w14:paraId="4EA40E14" w14:textId="381EDCCD" w:rsidR="00D72C91" w:rsidRPr="000223F5" w:rsidRDefault="00D72C91" w:rsidP="00B21D5C">
      <w:pPr>
        <w:pStyle w:val="Lbjegyzetszveg"/>
        <w:spacing w:after="0"/>
        <w:ind w:left="426" w:hanging="426"/>
        <w:rPr>
          <w:i/>
          <w:color w:val="0070C0"/>
          <w:lang w:val="fr-BE"/>
        </w:rPr>
      </w:pPr>
      <w:r w:rsidRPr="00E7388A">
        <w:rPr>
          <w:rStyle w:val="Lbjegyzet-hivatkozs"/>
          <w:i/>
        </w:rPr>
        <w:footnoteRef/>
      </w:r>
      <w:r w:rsidRPr="00E7388A">
        <w:rPr>
          <w:i/>
          <w:lang w:val="fr-BE"/>
        </w:rPr>
        <w:t xml:space="preserve"> </w:t>
      </w:r>
      <w:r w:rsidRPr="00E7388A">
        <w:rPr>
          <w:i/>
          <w:lang w:val="fr-BE"/>
        </w:rPr>
        <w:tab/>
        <w:t xml:space="preserve">Article 115(2) FR </w:t>
      </w:r>
    </w:p>
  </w:footnote>
  <w:footnote w:id="27">
    <w:p w14:paraId="0C54E987" w14:textId="77777777" w:rsidR="00D72C91" w:rsidRPr="00740549" w:rsidRDefault="00D72C91" w:rsidP="00763D7E">
      <w:pPr>
        <w:pStyle w:val="Lbjegyzetszveg"/>
        <w:spacing w:after="0"/>
        <w:ind w:left="426" w:hanging="426"/>
        <w:rPr>
          <w:lang w:val="fr-BE"/>
        </w:rPr>
      </w:pPr>
      <w:r w:rsidRPr="00763D7E">
        <w:rPr>
          <w:rStyle w:val="Lbjegyzet-hivatkozs"/>
        </w:rPr>
        <w:footnoteRef/>
      </w:r>
      <w:r w:rsidRPr="00740549">
        <w:rPr>
          <w:lang w:val="fr-BE"/>
        </w:rPr>
        <w:t xml:space="preserve"> </w:t>
      </w:r>
      <w:r w:rsidRPr="00740549">
        <w:rPr>
          <w:lang w:val="fr-BE"/>
        </w:rPr>
        <w:tab/>
      </w:r>
      <w:r w:rsidRPr="00740549">
        <w:rPr>
          <w:i/>
          <w:lang w:val="fr-BE"/>
        </w:rPr>
        <w:t>Articles 152 and 153 FR</w:t>
      </w:r>
    </w:p>
  </w:footnote>
  <w:footnote w:id="28">
    <w:p w14:paraId="4EA40E16" w14:textId="2B049A6F" w:rsidR="00D72C91" w:rsidRPr="00B21D5C" w:rsidRDefault="00D72C91" w:rsidP="00B21D5C">
      <w:pPr>
        <w:pStyle w:val="Lbjegyzetszveg"/>
        <w:spacing w:after="0"/>
        <w:ind w:left="426" w:hanging="426"/>
        <w:rPr>
          <w:lang w:val="fr-BE"/>
        </w:rPr>
      </w:pPr>
      <w:r w:rsidRPr="00763D7E">
        <w:rPr>
          <w:rStyle w:val="Lbjegyzet-hivatkozs"/>
        </w:rPr>
        <w:footnoteRef/>
      </w:r>
      <w:r w:rsidRPr="00763D7E">
        <w:rPr>
          <w:lang w:val="fr-BE"/>
        </w:rPr>
        <w:t xml:space="preserve"> </w:t>
      </w:r>
      <w:r w:rsidRPr="00763D7E">
        <w:rPr>
          <w:lang w:val="fr-BE"/>
        </w:rPr>
        <w:tab/>
      </w:r>
      <w:r w:rsidRPr="00763D7E">
        <w:rPr>
          <w:i/>
          <w:lang w:val="fr-BE"/>
        </w:rPr>
        <w:t>Article 191 FR</w:t>
      </w:r>
    </w:p>
  </w:footnote>
  <w:footnote w:id="29">
    <w:p w14:paraId="4EA40E18" w14:textId="20905D16" w:rsidR="00D72C91" w:rsidRPr="00740549" w:rsidRDefault="00D72C91" w:rsidP="00B21D5C">
      <w:pPr>
        <w:pStyle w:val="Lbjegyzetszveg"/>
        <w:spacing w:after="0"/>
        <w:ind w:left="426" w:hanging="426"/>
        <w:rPr>
          <w:lang w:val="fr-BE"/>
        </w:rPr>
      </w:pPr>
      <w:r w:rsidRPr="00B21D5C">
        <w:rPr>
          <w:rStyle w:val="Lbjegyzet-hivatkozs"/>
        </w:rPr>
        <w:footnoteRef/>
      </w:r>
      <w:r w:rsidRPr="00740549">
        <w:rPr>
          <w:lang w:val="fr-BE"/>
        </w:rPr>
        <w:t xml:space="preserve"> </w:t>
      </w:r>
      <w:r w:rsidRPr="00740549">
        <w:rPr>
          <w:lang w:val="fr-BE"/>
        </w:rPr>
        <w:tab/>
      </w:r>
      <w:r w:rsidRPr="00740549">
        <w:rPr>
          <w:i/>
          <w:lang w:val="fr-BE"/>
        </w:rPr>
        <w:t>Article 193 FR</w:t>
      </w:r>
      <w:r w:rsidRPr="00740549">
        <w:rPr>
          <w:lang w:val="fr-BE"/>
        </w:rPr>
        <w:t xml:space="preserve"> </w:t>
      </w:r>
    </w:p>
  </w:footnote>
  <w:footnote w:id="30">
    <w:p w14:paraId="4EA40E1A" w14:textId="5B8AB594" w:rsidR="00D72C91" w:rsidRPr="00B21D5C" w:rsidRDefault="00D72C91" w:rsidP="00B21D5C">
      <w:pPr>
        <w:pStyle w:val="Lbjegyzetszveg"/>
        <w:spacing w:after="0"/>
        <w:ind w:left="426" w:hanging="426"/>
        <w:rPr>
          <w:rStyle w:val="Lbjegyzet-hivatkozs"/>
          <w:i/>
        </w:rPr>
      </w:pPr>
      <w:r w:rsidRPr="00B21D5C">
        <w:rPr>
          <w:rStyle w:val="Lbjegyzet-hivatkozs"/>
        </w:rPr>
        <w:footnoteRef/>
      </w:r>
      <w:r w:rsidRPr="00B21D5C">
        <w:t xml:space="preserve"> </w:t>
      </w:r>
      <w:r w:rsidRPr="00B21D5C">
        <w:tab/>
      </w:r>
      <w:r w:rsidRPr="00B21D5C">
        <w:rPr>
          <w:i/>
        </w:rPr>
        <w:t>Article 205 FR</w:t>
      </w:r>
    </w:p>
  </w:footnote>
  <w:footnote w:id="31">
    <w:p w14:paraId="4EA40E1C" w14:textId="5AE1940C" w:rsidR="00D72C91" w:rsidRPr="00B21D5C" w:rsidRDefault="00D72C91" w:rsidP="00B21D5C">
      <w:pPr>
        <w:pStyle w:val="Lbjegyzetszveg"/>
        <w:spacing w:after="0"/>
        <w:ind w:left="426" w:hanging="426"/>
      </w:pPr>
      <w:r w:rsidRPr="00B21D5C">
        <w:rPr>
          <w:rStyle w:val="Lbjegyzet-hivatkozs"/>
        </w:rPr>
        <w:footnoteRef/>
      </w:r>
      <w:r w:rsidRPr="00B21D5C">
        <w:t xml:space="preserve"> </w:t>
      </w:r>
      <w:r w:rsidRPr="00B21D5C">
        <w:tab/>
        <w:t>Directive 2014/24/EU of the European Parliament and of the Council of 26 February 2014 on public procurement and repealing Directive 2004/18/EC (OJ L 94, 28.3.2014, p. 65-242)</w:t>
      </w:r>
    </w:p>
  </w:footnote>
  <w:footnote w:id="32">
    <w:p w14:paraId="4EA40E1D" w14:textId="6FCD5CC8" w:rsidR="00D72C91" w:rsidRPr="002602F8" w:rsidRDefault="00D72C91" w:rsidP="00B21D5C">
      <w:pPr>
        <w:pStyle w:val="Lbjegyzetszveg"/>
        <w:spacing w:after="0"/>
        <w:ind w:left="426" w:hanging="426"/>
      </w:pPr>
      <w:r w:rsidRPr="00B21D5C">
        <w:rPr>
          <w:vertAlign w:val="superscript"/>
        </w:rPr>
        <w:footnoteRef/>
      </w:r>
      <w:r w:rsidRPr="00B21D5C">
        <w:rPr>
          <w:vertAlign w:val="superscript"/>
        </w:rPr>
        <w:t xml:space="preserve"> </w:t>
      </w:r>
      <w:r w:rsidRPr="00B21D5C">
        <w:rPr>
          <w:vertAlign w:val="superscript"/>
        </w:rPr>
        <w:tab/>
      </w:r>
      <w:r w:rsidRPr="00B21D5C">
        <w:t>Directive 2014/25/EU of the European Parliament and of the Council of 26 February 2014 on procurement by entities operating in the water, energy, transport and postal services sectors and repealing Directive 2004/17/EC (OJ L 94, 28.3.2014, p. 243-374)</w:t>
      </w:r>
    </w:p>
  </w:footnote>
  <w:footnote w:id="33">
    <w:p w14:paraId="4EA40E1E" w14:textId="5F3F91A8" w:rsidR="00D72C91" w:rsidRPr="008D2E3D" w:rsidRDefault="00D72C91" w:rsidP="008D2E3D">
      <w:pPr>
        <w:pStyle w:val="Lbjegyzetszveg"/>
        <w:spacing w:after="0"/>
        <w:ind w:left="426" w:hanging="426"/>
        <w:rPr>
          <w:i/>
        </w:rPr>
      </w:pPr>
      <w:r w:rsidRPr="008D2E3D">
        <w:rPr>
          <w:rStyle w:val="Lbjegyzet-hivatkozs"/>
        </w:rPr>
        <w:footnoteRef/>
      </w:r>
      <w:r w:rsidRPr="008D2E3D">
        <w:t xml:space="preserve"> </w:t>
      </w:r>
      <w:r w:rsidRPr="008D2E3D">
        <w:tab/>
      </w:r>
      <w:r w:rsidRPr="008D2E3D">
        <w:rPr>
          <w:i/>
        </w:rPr>
        <w:t>Article 204 FR</w:t>
      </w:r>
    </w:p>
  </w:footnote>
  <w:footnote w:id="34">
    <w:p w14:paraId="4EA40E22" w14:textId="7B1502C7" w:rsidR="00D72C91" w:rsidRPr="009D07D4" w:rsidRDefault="00D72C91" w:rsidP="008D2E3D">
      <w:pPr>
        <w:pStyle w:val="Lbjegyzetszveg"/>
        <w:spacing w:after="0"/>
        <w:ind w:left="426" w:hanging="426"/>
        <w:rPr>
          <w:i/>
          <w:color w:val="0070C0"/>
        </w:rPr>
      </w:pPr>
      <w:r w:rsidRPr="008D2E3D">
        <w:rPr>
          <w:rStyle w:val="Lbjegyzet-hivatkozs"/>
        </w:rPr>
        <w:footnoteRef/>
      </w:r>
      <w:r w:rsidRPr="008D2E3D">
        <w:t xml:space="preserve"> </w:t>
      </w:r>
      <w:r w:rsidRPr="008D2E3D">
        <w:tab/>
      </w:r>
      <w:r w:rsidRPr="008D2E3D">
        <w:rPr>
          <w:i/>
        </w:rPr>
        <w:t>Articles 38 and 189 FR.</w:t>
      </w:r>
    </w:p>
  </w:footnote>
  <w:footnote w:id="35">
    <w:p w14:paraId="4EA40E23" w14:textId="202AC80C" w:rsidR="00D72C91" w:rsidRPr="00376720" w:rsidRDefault="00D72C91" w:rsidP="00376720">
      <w:pPr>
        <w:pStyle w:val="Lbjegyzetszveg"/>
        <w:spacing w:after="0"/>
        <w:ind w:left="426" w:hanging="426"/>
      </w:pPr>
      <w:r w:rsidRPr="00376720">
        <w:rPr>
          <w:rStyle w:val="Lbjegyzet-hivatkozs"/>
        </w:rPr>
        <w:footnoteRef/>
      </w:r>
      <w:r w:rsidRPr="00376720">
        <w:t xml:space="preserve"> </w:t>
      </w:r>
      <w:r w:rsidRPr="00376720">
        <w:tab/>
        <w:t>Commission Regulation (EC) No 105/2007 of 1 February 2007 amending the annexes to Regulation (EC) No 1059/2003 of the European Parliament and of the Council on the establishment of a common classification of territorial units for statistics (NUTS), OJ L39, 10.2.2007, p.1.</w:t>
      </w:r>
    </w:p>
  </w:footnote>
  <w:footnote w:id="36">
    <w:p w14:paraId="4EA40E24" w14:textId="24494330" w:rsidR="00D72C91" w:rsidRPr="00376720" w:rsidRDefault="00D72C91" w:rsidP="00376720">
      <w:pPr>
        <w:pStyle w:val="Lbjegyzetszveg"/>
        <w:spacing w:after="0"/>
        <w:ind w:left="426" w:hanging="426"/>
      </w:pPr>
      <w:r w:rsidRPr="00376720">
        <w:rPr>
          <w:rStyle w:val="Lbjegyzet-hivatkozs"/>
        </w:rPr>
        <w:footnoteRef/>
      </w:r>
      <w:r w:rsidRPr="00376720">
        <w:t xml:space="preserve"> </w:t>
      </w:r>
      <w:r w:rsidRPr="00376720">
        <w:tab/>
      </w:r>
      <w:hyperlink r:id="rId4" w:history="1">
        <w:r w:rsidRPr="00376720">
          <w:rPr>
            <w:rStyle w:val="Hiperhivatkozs"/>
            <w:color w:val="auto"/>
          </w:rPr>
          <w:t>https://eur-lex.europa.eu/legal-content/EN/TXT/?uri=CELEX%3A32018R1046</w:t>
        </w:r>
      </w:hyperlink>
      <w:r w:rsidRPr="00376720">
        <w:t xml:space="preserve"> </w:t>
      </w:r>
    </w:p>
  </w:footnote>
  <w:footnote w:id="37">
    <w:p w14:paraId="4EA40E28" w14:textId="254D0C94" w:rsidR="00D72C91" w:rsidRPr="004518A0" w:rsidRDefault="00D72C91" w:rsidP="00376720">
      <w:pPr>
        <w:pStyle w:val="Lbjegyzetszveg"/>
        <w:spacing w:after="120"/>
        <w:ind w:left="426" w:hanging="426"/>
        <w:contextualSpacing/>
        <w:rPr>
          <w:i/>
          <w:color w:val="0070C0"/>
          <w:lang w:val="fr-BE"/>
        </w:rPr>
      </w:pPr>
      <w:r w:rsidRPr="00376720">
        <w:rPr>
          <w:rStyle w:val="Lbjegyzet-hivatkozs"/>
        </w:rPr>
        <w:footnoteRef/>
      </w:r>
      <w:r w:rsidRPr="00376720">
        <w:rPr>
          <w:lang w:val="fr-BE"/>
        </w:rPr>
        <w:t xml:space="preserve"> </w:t>
      </w:r>
      <w:r>
        <w:rPr>
          <w:lang w:val="fr-BE"/>
        </w:rPr>
        <w:tab/>
      </w:r>
      <w:r w:rsidRPr="00376720">
        <w:rPr>
          <w:i/>
          <w:lang w:val="fr-BE"/>
        </w:rPr>
        <w:t>Articles 151 and 200(3) FR</w:t>
      </w:r>
    </w:p>
  </w:footnote>
  <w:footnote w:id="38">
    <w:p w14:paraId="4EA40E29" w14:textId="77EB33CA" w:rsidR="00D72C91" w:rsidRPr="006E6A04" w:rsidRDefault="00D72C91" w:rsidP="006F1607">
      <w:pPr>
        <w:pStyle w:val="Lbjegyzetszveg"/>
        <w:spacing w:after="120"/>
        <w:ind w:left="426" w:hanging="426"/>
        <w:contextualSpacing/>
        <w:rPr>
          <w:i/>
          <w:color w:val="0070C0"/>
          <w:lang w:val="fr-BE"/>
        </w:rPr>
      </w:pPr>
      <w:r w:rsidRPr="006F1607">
        <w:rPr>
          <w:rStyle w:val="Lbjegyzet-hivatkozs"/>
        </w:rPr>
        <w:footnoteRef/>
      </w:r>
      <w:r w:rsidRPr="006F1607">
        <w:rPr>
          <w:lang w:val="fr-BE"/>
        </w:rPr>
        <w:t xml:space="preserve"> </w:t>
      </w:r>
      <w:r>
        <w:rPr>
          <w:lang w:val="fr-BE"/>
        </w:rPr>
        <w:tab/>
      </w:r>
      <w:r w:rsidRPr="006F1607">
        <w:rPr>
          <w:i/>
          <w:lang w:val="fr-BE"/>
        </w:rPr>
        <w:t>Article 200 FR</w:t>
      </w:r>
    </w:p>
  </w:footnote>
  <w:footnote w:id="39">
    <w:p w14:paraId="4EA40E2A" w14:textId="4DEB6A0B" w:rsidR="00D72C91" w:rsidRPr="00960392" w:rsidRDefault="00D72C91" w:rsidP="00A8142A">
      <w:pPr>
        <w:pStyle w:val="Lbjegyzetszveg"/>
        <w:spacing w:after="120"/>
        <w:ind w:left="0" w:firstLine="0"/>
        <w:contextualSpacing/>
        <w:rPr>
          <w:color w:val="0070C0"/>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B50A" w14:textId="77777777" w:rsidR="00D72C91" w:rsidRDefault="00D72C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85C3" w14:textId="77777777" w:rsidR="00D72C91" w:rsidRDefault="00D72C9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0DDD" w14:textId="1D5C9C98" w:rsidR="00D72C91" w:rsidRPr="00172948" w:rsidRDefault="00D72C91" w:rsidP="00DB07BD">
    <w:pPr>
      <w:pStyle w:val="lfej"/>
      <w:spacing w:after="0"/>
      <w:jc w:val="right"/>
      <w:rPr>
        <w:i/>
        <w:color w:val="0070C0"/>
        <w:sz w:val="20"/>
        <w:lang w:val="fr-BE"/>
      </w:rPr>
    </w:pPr>
    <w:r w:rsidRPr="00172948">
      <w:rPr>
        <w:i/>
        <w:color w:val="0070C0"/>
        <w:sz w:val="20"/>
        <w:lang w:val="fr-BE"/>
      </w:rPr>
      <w:t>Version: 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Szmozottlista5"/>
      <w:lvlText w:val="%1."/>
      <w:lvlJc w:val="left"/>
      <w:pPr>
        <w:tabs>
          <w:tab w:val="num" w:pos="9288"/>
        </w:tabs>
        <w:ind w:left="9288" w:hanging="360"/>
      </w:pPr>
    </w:lvl>
  </w:abstractNum>
  <w:abstractNum w:abstractNumId="1" w15:restartNumberingAfterBreak="0">
    <w:nsid w:val="FFFFFF80"/>
    <w:multiLevelType w:val="singleLevel"/>
    <w:tmpl w:val="013C92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273324C"/>
    <w:multiLevelType w:val="hybridMultilevel"/>
    <w:tmpl w:val="B7D88A96"/>
    <w:lvl w:ilvl="0" w:tplc="FCAE5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2E8D"/>
    <w:multiLevelType w:val="multilevel"/>
    <w:tmpl w:val="28F80002"/>
    <w:lvl w:ilvl="0">
      <w:start w:val="1"/>
      <w:numFmt w:val="decimal"/>
      <w:lvlText w:val="%1."/>
      <w:lvlJc w:val="left"/>
      <w:pPr>
        <w:ind w:left="319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E366A"/>
    <w:multiLevelType w:val="hybridMultilevel"/>
    <w:tmpl w:val="80386950"/>
    <w:lvl w:ilvl="0" w:tplc="CDD4F254">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6" w15:restartNumberingAfterBreak="0">
    <w:nsid w:val="0F0019DE"/>
    <w:multiLevelType w:val="hybridMultilevel"/>
    <w:tmpl w:val="1F5A0A00"/>
    <w:lvl w:ilvl="0" w:tplc="FCAE5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E3DC8"/>
    <w:multiLevelType w:val="hybridMultilevel"/>
    <w:tmpl w:val="D33068AE"/>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9" w15:restartNumberingAfterBreak="0">
    <w:nsid w:val="18522594"/>
    <w:multiLevelType w:val="hybridMultilevel"/>
    <w:tmpl w:val="D24C2B3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70FA0"/>
    <w:multiLevelType w:val="hybridMultilevel"/>
    <w:tmpl w:val="5CB2A1FC"/>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C491D"/>
    <w:multiLevelType w:val="hybridMultilevel"/>
    <w:tmpl w:val="6120775E"/>
    <w:lvl w:ilvl="0" w:tplc="E4B0C3C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11E85"/>
    <w:multiLevelType w:val="singleLevel"/>
    <w:tmpl w:val="82186D90"/>
    <w:lvl w:ilvl="0">
      <w:start w:val="1"/>
      <w:numFmt w:val="bullet"/>
      <w:pStyle w:val="Felsorols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Felsorols"/>
      <w:lvlText w:val=""/>
      <w:lvlJc w:val="left"/>
      <w:pPr>
        <w:tabs>
          <w:tab w:val="num" w:pos="283"/>
        </w:tabs>
        <w:ind w:left="283" w:hanging="283"/>
      </w:pPr>
      <w:rPr>
        <w:rFonts w:ascii="Symbol" w:hAnsi="Symbol"/>
      </w:rPr>
    </w:lvl>
  </w:abstractNum>
  <w:abstractNum w:abstractNumId="14" w15:restartNumberingAfterBreak="0">
    <w:nsid w:val="1FB10E7F"/>
    <w:multiLevelType w:val="hybridMultilevel"/>
    <w:tmpl w:val="99D6269E"/>
    <w:lvl w:ilvl="0" w:tplc="CDD4F254">
      <w:start w:val="1"/>
      <w:numFmt w:val="lowerRoman"/>
      <w:lvlText w:val="(%1)"/>
      <w:lvlJc w:val="left"/>
      <w:pPr>
        <w:ind w:left="809" w:hanging="360"/>
      </w:pPr>
      <w:rPr>
        <w:rFonts w:hint="default"/>
      </w:r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15" w15:restartNumberingAfterBreak="0">
    <w:nsid w:val="204774F5"/>
    <w:multiLevelType w:val="multilevel"/>
    <w:tmpl w:val="D9F42482"/>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F616A"/>
    <w:multiLevelType w:val="hybridMultilevel"/>
    <w:tmpl w:val="E8989AE4"/>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44180"/>
    <w:multiLevelType w:val="multilevel"/>
    <w:tmpl w:val="97B47F20"/>
    <w:name w:val="NumPar"/>
    <w:lvl w:ilvl="0">
      <w:start w:val="1"/>
      <w:numFmt w:val="decimal"/>
      <w:lvlRestart w:val="0"/>
      <w:lvlText w:val="%1."/>
      <w:lvlJc w:val="left"/>
      <w:pPr>
        <w:tabs>
          <w:tab w:val="num" w:pos="850"/>
        </w:tabs>
        <w:ind w:left="850" w:hanging="850"/>
      </w:pPr>
      <w:rPr>
        <w:i w:val="0"/>
        <w:strike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89498B"/>
    <w:multiLevelType w:val="hybridMultilevel"/>
    <w:tmpl w:val="4C98CCD2"/>
    <w:lvl w:ilvl="0" w:tplc="FCAE5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20D61"/>
    <w:multiLevelType w:val="hybridMultilevel"/>
    <w:tmpl w:val="E9446608"/>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41BAF"/>
    <w:multiLevelType w:val="hybridMultilevel"/>
    <w:tmpl w:val="77F0C056"/>
    <w:lvl w:ilvl="0" w:tplc="FCAE5C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F4DB2"/>
    <w:multiLevelType w:val="hybridMultilevel"/>
    <w:tmpl w:val="A6BE6B74"/>
    <w:lvl w:ilvl="0" w:tplc="7B9A38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36961"/>
    <w:multiLevelType w:val="hybridMultilevel"/>
    <w:tmpl w:val="154C80C8"/>
    <w:lvl w:ilvl="0" w:tplc="08090017">
      <w:start w:val="1"/>
      <w:numFmt w:val="lowerLetter"/>
      <w:lvlText w:val="%1)"/>
      <w:lvlJc w:val="left"/>
      <w:pPr>
        <w:ind w:left="717" w:hanging="360"/>
      </w:p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40D2097A">
      <w:start w:val="1"/>
      <w:numFmt w:val="bullet"/>
      <w:lvlText w:val="–"/>
      <w:lvlJc w:val="left"/>
      <w:pPr>
        <w:ind w:left="2877" w:hanging="360"/>
      </w:pPr>
      <w:rPr>
        <w:rFonts w:ascii="Times New Roman" w:hAnsi="Times New Roman"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2EF53029"/>
    <w:multiLevelType w:val="hybridMultilevel"/>
    <w:tmpl w:val="A5CC0204"/>
    <w:lvl w:ilvl="0" w:tplc="FCAE5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E086F"/>
    <w:multiLevelType w:val="hybridMultilevel"/>
    <w:tmpl w:val="743803BE"/>
    <w:lvl w:ilvl="0" w:tplc="B4989B1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646B0E"/>
    <w:multiLevelType w:val="singleLevel"/>
    <w:tmpl w:val="C51C4B2C"/>
    <w:lvl w:ilvl="0">
      <w:start w:val="1"/>
      <w:numFmt w:val="bullet"/>
      <w:pStyle w:val="Felsorols3"/>
      <w:lvlText w:val=""/>
      <w:lvlJc w:val="left"/>
      <w:pPr>
        <w:tabs>
          <w:tab w:val="num" w:pos="1723"/>
        </w:tabs>
        <w:ind w:left="1723" w:hanging="283"/>
      </w:pPr>
      <w:rPr>
        <w:rFonts w:ascii="Symbol" w:hAnsi="Symbol"/>
      </w:rPr>
    </w:lvl>
  </w:abstractNum>
  <w:abstractNum w:abstractNumId="27" w15:restartNumberingAfterBreak="0">
    <w:nsid w:val="35E433E5"/>
    <w:multiLevelType w:val="hybridMultilevel"/>
    <w:tmpl w:val="1B6075A2"/>
    <w:lvl w:ilvl="0" w:tplc="29982532">
      <w:start w:val="1"/>
      <w:numFmt w:val="bullet"/>
      <w:lvlText w:val="–"/>
      <w:lvlJc w:val="left"/>
      <w:pPr>
        <w:ind w:left="720" w:hanging="360"/>
      </w:pPr>
      <w:rPr>
        <w:rFonts w:ascii="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C812B3"/>
    <w:multiLevelType w:val="hybridMultilevel"/>
    <w:tmpl w:val="133A162E"/>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824995"/>
    <w:multiLevelType w:val="hybridMultilevel"/>
    <w:tmpl w:val="59626970"/>
    <w:lvl w:ilvl="0" w:tplc="4EC8C03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224FF70">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C60A9E"/>
    <w:multiLevelType w:val="hybridMultilevel"/>
    <w:tmpl w:val="FB9ADD2A"/>
    <w:lvl w:ilvl="0" w:tplc="4A24D532">
      <w:start w:val="1"/>
      <w:numFmt w:val="lowerRoman"/>
      <w:lvlText w:val="(%1)"/>
      <w:lvlJc w:val="left"/>
      <w:pPr>
        <w:ind w:left="9141" w:hanging="360"/>
      </w:pPr>
      <w:rPr>
        <w:rFonts w:hint="default"/>
      </w:rPr>
    </w:lvl>
    <w:lvl w:ilvl="1" w:tplc="08090019" w:tentative="1">
      <w:start w:val="1"/>
      <w:numFmt w:val="lowerLetter"/>
      <w:lvlText w:val="%2."/>
      <w:lvlJc w:val="left"/>
      <w:pPr>
        <w:ind w:left="9861" w:hanging="360"/>
      </w:pPr>
    </w:lvl>
    <w:lvl w:ilvl="2" w:tplc="0809001B" w:tentative="1">
      <w:start w:val="1"/>
      <w:numFmt w:val="lowerRoman"/>
      <w:lvlText w:val="%3."/>
      <w:lvlJc w:val="right"/>
      <w:pPr>
        <w:ind w:left="10581" w:hanging="180"/>
      </w:pPr>
    </w:lvl>
    <w:lvl w:ilvl="3" w:tplc="0809000F" w:tentative="1">
      <w:start w:val="1"/>
      <w:numFmt w:val="decimal"/>
      <w:lvlText w:val="%4."/>
      <w:lvlJc w:val="left"/>
      <w:pPr>
        <w:ind w:left="11301" w:hanging="360"/>
      </w:pPr>
    </w:lvl>
    <w:lvl w:ilvl="4" w:tplc="08090019" w:tentative="1">
      <w:start w:val="1"/>
      <w:numFmt w:val="lowerLetter"/>
      <w:lvlText w:val="%5."/>
      <w:lvlJc w:val="left"/>
      <w:pPr>
        <w:ind w:left="12021" w:hanging="360"/>
      </w:pPr>
    </w:lvl>
    <w:lvl w:ilvl="5" w:tplc="0809001B" w:tentative="1">
      <w:start w:val="1"/>
      <w:numFmt w:val="lowerRoman"/>
      <w:lvlText w:val="%6."/>
      <w:lvlJc w:val="right"/>
      <w:pPr>
        <w:ind w:left="12741" w:hanging="180"/>
      </w:pPr>
    </w:lvl>
    <w:lvl w:ilvl="6" w:tplc="0809000F" w:tentative="1">
      <w:start w:val="1"/>
      <w:numFmt w:val="decimal"/>
      <w:lvlText w:val="%7."/>
      <w:lvlJc w:val="left"/>
      <w:pPr>
        <w:ind w:left="13461" w:hanging="360"/>
      </w:pPr>
    </w:lvl>
    <w:lvl w:ilvl="7" w:tplc="08090019" w:tentative="1">
      <w:start w:val="1"/>
      <w:numFmt w:val="lowerLetter"/>
      <w:lvlText w:val="%8."/>
      <w:lvlJc w:val="left"/>
      <w:pPr>
        <w:ind w:left="14181" w:hanging="360"/>
      </w:pPr>
    </w:lvl>
    <w:lvl w:ilvl="8" w:tplc="0809001B" w:tentative="1">
      <w:start w:val="1"/>
      <w:numFmt w:val="lowerRoman"/>
      <w:lvlText w:val="%9."/>
      <w:lvlJc w:val="right"/>
      <w:pPr>
        <w:ind w:left="14901" w:hanging="180"/>
      </w:pPr>
    </w:lvl>
  </w:abstractNum>
  <w:abstractNum w:abstractNumId="31" w15:restartNumberingAfterBreak="0">
    <w:nsid w:val="3E0216B9"/>
    <w:multiLevelType w:val="multilevel"/>
    <w:tmpl w:val="E416A47E"/>
    <w:lvl w:ilvl="0">
      <w:start w:val="1"/>
      <w:numFmt w:val="decimal"/>
      <w:pStyle w:val="Cmsor1"/>
      <w:lvlText w:val="%1."/>
      <w:lvlJc w:val="left"/>
      <w:pPr>
        <w:tabs>
          <w:tab w:val="num" w:pos="1440"/>
        </w:tabs>
        <w:ind w:left="1440" w:hanging="1440"/>
      </w:pPr>
      <w:rPr>
        <w:i w:val="0"/>
        <w:sz w:val="28"/>
        <w:szCs w:val="28"/>
      </w:rPr>
    </w:lvl>
    <w:lvl w:ilvl="1">
      <w:start w:val="1"/>
      <w:numFmt w:val="decimal"/>
      <w:pStyle w:val="Cmsor2"/>
      <w:lvlText w:val="%1.%2."/>
      <w:lvlJc w:val="left"/>
      <w:pPr>
        <w:tabs>
          <w:tab w:val="num" w:pos="1724"/>
        </w:tabs>
        <w:ind w:left="1724" w:hanging="1440"/>
      </w:pPr>
      <w:rPr>
        <w:b/>
        <w:sz w:val="24"/>
        <w:szCs w:val="24"/>
      </w:rPr>
    </w:lvl>
    <w:lvl w:ilvl="2">
      <w:start w:val="1"/>
      <w:numFmt w:val="decimal"/>
      <w:pStyle w:val="Cmsor3"/>
      <w:lvlText w:val="%1.%2.%3."/>
      <w:lvlJc w:val="left"/>
      <w:pPr>
        <w:tabs>
          <w:tab w:val="num" w:pos="1724"/>
        </w:tabs>
        <w:ind w:left="1724" w:hanging="1440"/>
      </w:pPr>
      <w:rPr>
        <w:i w:val="0"/>
        <w:sz w:val="24"/>
        <w:szCs w:val="24"/>
      </w:rPr>
    </w:lvl>
    <w:lvl w:ilvl="3">
      <w:start w:val="1"/>
      <w:numFmt w:val="decimal"/>
      <w:pStyle w:val="Cmsor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0A2407"/>
    <w:multiLevelType w:val="hybridMultilevel"/>
    <w:tmpl w:val="8F260814"/>
    <w:lvl w:ilvl="0" w:tplc="08090017">
      <w:start w:val="1"/>
      <w:numFmt w:val="lowerLetter"/>
      <w:lvlText w:val="%1)"/>
      <w:lvlJc w:val="left"/>
      <w:pPr>
        <w:ind w:left="1440" w:hanging="360"/>
      </w:pPr>
    </w:lvl>
    <w:lvl w:ilvl="1" w:tplc="564651A2">
      <w:start w:val="1"/>
      <w:numFmt w:val="lowerLetter"/>
      <w:lvlText w:val="%2."/>
      <w:lvlJc w:val="left"/>
      <w:pPr>
        <w:ind w:left="2160" w:hanging="360"/>
      </w:pPr>
      <w:rPr>
        <w:i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7">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3C22150"/>
    <w:multiLevelType w:val="hybridMultilevel"/>
    <w:tmpl w:val="E8FCAE28"/>
    <w:lvl w:ilvl="0" w:tplc="25F445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1692F"/>
    <w:multiLevelType w:val="hybridMultilevel"/>
    <w:tmpl w:val="1DD4C90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36" w15:restartNumberingAfterBreak="0">
    <w:nsid w:val="49C53EE2"/>
    <w:multiLevelType w:val="hybridMultilevel"/>
    <w:tmpl w:val="621672D0"/>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FCAE5CA4">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723CAA"/>
    <w:multiLevelType w:val="hybridMultilevel"/>
    <w:tmpl w:val="F1443FA4"/>
    <w:lvl w:ilvl="0" w:tplc="4A24D532">
      <w:start w:val="1"/>
      <w:numFmt w:val="lowerRoman"/>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4A24D532">
      <w:start w:val="1"/>
      <w:numFmt w:val="lowerRoman"/>
      <w:lvlText w:val="(%6)"/>
      <w:lvlJc w:val="left"/>
      <w:pPr>
        <w:ind w:left="4036" w:hanging="180"/>
      </w:pPr>
      <w:rPr>
        <w:rFonts w:hint="default"/>
      </w:r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8" w15:restartNumberingAfterBreak="0">
    <w:nsid w:val="4C9947E1"/>
    <w:multiLevelType w:val="hybridMultilevel"/>
    <w:tmpl w:val="988E2808"/>
    <w:lvl w:ilvl="0" w:tplc="FCAE5C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FF3734C"/>
    <w:multiLevelType w:val="hybridMultilevel"/>
    <w:tmpl w:val="E0D28662"/>
    <w:lvl w:ilvl="0" w:tplc="FCAE5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2E2C7F"/>
    <w:multiLevelType w:val="hybridMultilevel"/>
    <w:tmpl w:val="A12488E8"/>
    <w:lvl w:ilvl="0" w:tplc="CDD4F25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B45DE7"/>
    <w:multiLevelType w:val="multilevel"/>
    <w:tmpl w:val="53C4DB58"/>
    <w:lvl w:ilvl="0">
      <w:start w:val="1"/>
      <w:numFmt w:val="decimal"/>
      <w:pStyle w:val="Szmozottlista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43" w15:restartNumberingAfterBreak="0">
    <w:nsid w:val="556B2B6B"/>
    <w:multiLevelType w:val="hybridMultilevel"/>
    <w:tmpl w:val="DD04892C"/>
    <w:lvl w:ilvl="0" w:tplc="FCAE5C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5D0E9F"/>
    <w:multiLevelType w:val="hybridMultilevel"/>
    <w:tmpl w:val="46882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0E02BC"/>
    <w:multiLevelType w:val="hybridMultilevel"/>
    <w:tmpl w:val="13B80082"/>
    <w:lvl w:ilvl="0" w:tplc="4A24D532">
      <w:start w:val="1"/>
      <w:numFmt w:val="lowerRoman"/>
      <w:lvlText w:val="(%1)"/>
      <w:lvlJc w:val="left"/>
      <w:pPr>
        <w:ind w:left="4216" w:hanging="360"/>
      </w:pPr>
      <w:rPr>
        <w:rFonts w:hint="default"/>
      </w:rPr>
    </w:lvl>
    <w:lvl w:ilvl="1" w:tplc="08090019" w:tentative="1">
      <w:start w:val="1"/>
      <w:numFmt w:val="lowerLetter"/>
      <w:lvlText w:val="%2."/>
      <w:lvlJc w:val="left"/>
      <w:pPr>
        <w:ind w:left="4936" w:hanging="360"/>
      </w:pPr>
    </w:lvl>
    <w:lvl w:ilvl="2" w:tplc="0809001B" w:tentative="1">
      <w:start w:val="1"/>
      <w:numFmt w:val="lowerRoman"/>
      <w:lvlText w:val="%3."/>
      <w:lvlJc w:val="right"/>
      <w:pPr>
        <w:ind w:left="5656" w:hanging="180"/>
      </w:pPr>
    </w:lvl>
    <w:lvl w:ilvl="3" w:tplc="0809000F" w:tentative="1">
      <w:start w:val="1"/>
      <w:numFmt w:val="decimal"/>
      <w:lvlText w:val="%4."/>
      <w:lvlJc w:val="left"/>
      <w:pPr>
        <w:ind w:left="6376" w:hanging="360"/>
      </w:pPr>
    </w:lvl>
    <w:lvl w:ilvl="4" w:tplc="08090019" w:tentative="1">
      <w:start w:val="1"/>
      <w:numFmt w:val="lowerLetter"/>
      <w:lvlText w:val="%5."/>
      <w:lvlJc w:val="left"/>
      <w:pPr>
        <w:ind w:left="7096" w:hanging="360"/>
      </w:pPr>
    </w:lvl>
    <w:lvl w:ilvl="5" w:tplc="0809001B" w:tentative="1">
      <w:start w:val="1"/>
      <w:numFmt w:val="lowerRoman"/>
      <w:lvlText w:val="%6."/>
      <w:lvlJc w:val="right"/>
      <w:pPr>
        <w:ind w:left="7816" w:hanging="180"/>
      </w:pPr>
    </w:lvl>
    <w:lvl w:ilvl="6" w:tplc="0809000F" w:tentative="1">
      <w:start w:val="1"/>
      <w:numFmt w:val="decimal"/>
      <w:lvlText w:val="%7."/>
      <w:lvlJc w:val="left"/>
      <w:pPr>
        <w:ind w:left="8536" w:hanging="360"/>
      </w:pPr>
    </w:lvl>
    <w:lvl w:ilvl="7" w:tplc="08090019" w:tentative="1">
      <w:start w:val="1"/>
      <w:numFmt w:val="lowerLetter"/>
      <w:lvlText w:val="%8."/>
      <w:lvlJc w:val="left"/>
      <w:pPr>
        <w:ind w:left="9256" w:hanging="360"/>
      </w:pPr>
    </w:lvl>
    <w:lvl w:ilvl="8" w:tplc="0809001B" w:tentative="1">
      <w:start w:val="1"/>
      <w:numFmt w:val="lowerRoman"/>
      <w:lvlText w:val="%9."/>
      <w:lvlJc w:val="right"/>
      <w:pPr>
        <w:ind w:left="9976" w:hanging="180"/>
      </w:pPr>
    </w:lvl>
  </w:abstractNum>
  <w:abstractNum w:abstractNumId="46" w15:restartNumberingAfterBreak="0">
    <w:nsid w:val="5CE46C29"/>
    <w:multiLevelType w:val="singleLevel"/>
    <w:tmpl w:val="1A929C5E"/>
    <w:lvl w:ilvl="0">
      <w:start w:val="1"/>
      <w:numFmt w:val="bullet"/>
      <w:pStyle w:val="Felsorols2"/>
      <w:lvlText w:val=""/>
      <w:lvlJc w:val="left"/>
      <w:pPr>
        <w:tabs>
          <w:tab w:val="num" w:pos="1723"/>
        </w:tabs>
        <w:ind w:left="1723" w:hanging="283"/>
      </w:pPr>
      <w:rPr>
        <w:rFonts w:ascii="Symbol" w:hAnsi="Symbol"/>
      </w:rPr>
    </w:lvl>
  </w:abstractNum>
  <w:abstractNum w:abstractNumId="47" w15:restartNumberingAfterBreak="0">
    <w:nsid w:val="5CFF5F82"/>
    <w:multiLevelType w:val="hybridMultilevel"/>
    <w:tmpl w:val="85CA31FA"/>
    <w:lvl w:ilvl="0" w:tplc="B4989B1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55E0EF2"/>
    <w:multiLevelType w:val="hybridMultilevel"/>
    <w:tmpl w:val="25C43584"/>
    <w:lvl w:ilvl="0" w:tplc="FCAE5C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7050053"/>
    <w:multiLevelType w:val="hybridMultilevel"/>
    <w:tmpl w:val="4666447A"/>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52" w15:restartNumberingAfterBreak="0">
    <w:nsid w:val="69B7727E"/>
    <w:multiLevelType w:val="hybridMultilevel"/>
    <w:tmpl w:val="2FA2C63A"/>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5A5E87"/>
    <w:multiLevelType w:val="multilevel"/>
    <w:tmpl w:val="3A58C910"/>
    <w:lvl w:ilvl="0">
      <w:start w:val="1"/>
      <w:numFmt w:val="decimal"/>
      <w:pStyle w:val="Szmozottlista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2353E9E"/>
    <w:multiLevelType w:val="hybridMultilevel"/>
    <w:tmpl w:val="E9CE1A6E"/>
    <w:lvl w:ilvl="0" w:tplc="FCAE5C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63A5E4B"/>
    <w:multiLevelType w:val="multilevel"/>
    <w:tmpl w:val="9BF8F262"/>
    <w:lvl w:ilvl="0">
      <w:start w:val="1"/>
      <w:numFmt w:val="decimal"/>
      <w:pStyle w:val="Szmozottlista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1"/>
  </w:num>
  <w:num w:numId="4">
    <w:abstractNumId w:val="13"/>
  </w:num>
  <w:num w:numId="5">
    <w:abstractNumId w:val="42"/>
  </w:num>
  <w:num w:numId="6">
    <w:abstractNumId w:val="46"/>
  </w:num>
  <w:num w:numId="7">
    <w:abstractNumId w:val="26"/>
  </w:num>
  <w:num w:numId="8">
    <w:abstractNumId w:val="12"/>
  </w:num>
  <w:num w:numId="9">
    <w:abstractNumId w:val="48"/>
  </w:num>
  <w:num w:numId="10">
    <w:abstractNumId w:val="51"/>
  </w:num>
  <w:num w:numId="11">
    <w:abstractNumId w:val="35"/>
  </w:num>
  <w:num w:numId="12">
    <w:abstractNumId w:val="5"/>
  </w:num>
  <w:num w:numId="13">
    <w:abstractNumId w:val="8"/>
  </w:num>
  <w:num w:numId="14">
    <w:abstractNumId w:val="25"/>
  </w:num>
  <w:num w:numId="15">
    <w:abstractNumId w:val="15"/>
  </w:num>
  <w:num w:numId="16">
    <w:abstractNumId w:val="55"/>
  </w:num>
  <w:num w:numId="17">
    <w:abstractNumId w:val="53"/>
  </w:num>
  <w:num w:numId="18">
    <w:abstractNumId w:val="41"/>
  </w:num>
  <w:num w:numId="19">
    <w:abstractNumId w:val="44"/>
  </w:num>
  <w:num w:numId="20">
    <w:abstractNumId w:val="22"/>
  </w:num>
  <w:num w:numId="21">
    <w:abstractNumId w:val="11"/>
  </w:num>
  <w:num w:numId="22">
    <w:abstractNumId w:val="7"/>
  </w:num>
  <w:num w:numId="23">
    <w:abstractNumId w:val="19"/>
  </w:num>
  <w:num w:numId="24">
    <w:abstractNumId w:val="23"/>
  </w:num>
  <w:num w:numId="25">
    <w:abstractNumId w:val="16"/>
  </w:num>
  <w:num w:numId="26">
    <w:abstractNumId w:val="10"/>
  </w:num>
  <w:num w:numId="27">
    <w:abstractNumId w:val="32"/>
  </w:num>
  <w:num w:numId="28">
    <w:abstractNumId w:val="24"/>
  </w:num>
  <w:num w:numId="29">
    <w:abstractNumId w:val="50"/>
  </w:num>
  <w:num w:numId="30">
    <w:abstractNumId w:val="52"/>
  </w:num>
  <w:num w:numId="31">
    <w:abstractNumId w:val="40"/>
  </w:num>
  <w:num w:numId="32">
    <w:abstractNumId w:val="29"/>
  </w:num>
  <w:num w:numId="33">
    <w:abstractNumId w:val="4"/>
  </w:num>
  <w:num w:numId="34">
    <w:abstractNumId w:val="14"/>
  </w:num>
  <w:num w:numId="35">
    <w:abstractNumId w:val="34"/>
  </w:num>
  <w:num w:numId="36">
    <w:abstractNumId w:val="3"/>
  </w:num>
  <w:num w:numId="37">
    <w:abstractNumId w:val="54"/>
  </w:num>
  <w:num w:numId="38">
    <w:abstractNumId w:val="38"/>
  </w:num>
  <w:num w:numId="39">
    <w:abstractNumId w:val="39"/>
  </w:num>
  <w:num w:numId="40">
    <w:abstractNumId w:val="49"/>
  </w:num>
  <w:num w:numId="41">
    <w:abstractNumId w:val="28"/>
  </w:num>
  <w:num w:numId="42">
    <w:abstractNumId w:val="36"/>
  </w:num>
  <w:num w:numId="43">
    <w:abstractNumId w:val="20"/>
  </w:num>
  <w:num w:numId="44">
    <w:abstractNumId w:val="2"/>
  </w:num>
  <w:num w:numId="45">
    <w:abstractNumId w:val="18"/>
  </w:num>
  <w:num w:numId="46">
    <w:abstractNumId w:val="6"/>
  </w:num>
  <w:num w:numId="47">
    <w:abstractNumId w:val="43"/>
  </w:num>
  <w:num w:numId="48">
    <w:abstractNumId w:val="37"/>
  </w:num>
  <w:num w:numId="49">
    <w:abstractNumId w:val="45"/>
  </w:num>
  <w:num w:numId="50">
    <w:abstractNumId w:val="30"/>
  </w:num>
  <w:num w:numId="51">
    <w:abstractNumId w:val="9"/>
  </w:num>
  <w:num w:numId="52">
    <w:abstractNumId w:val="47"/>
  </w:num>
  <w:num w:numId="53">
    <w:abstractNumId w:val="33"/>
  </w:num>
  <w:num w:numId="54">
    <w:abstractNumId w:val="21"/>
  </w:num>
  <w:num w:numId="55">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C4D"/>
    <w:rsid w:val="000035EC"/>
    <w:rsid w:val="00007F7D"/>
    <w:rsid w:val="00010B9B"/>
    <w:rsid w:val="00012A11"/>
    <w:rsid w:val="00012F11"/>
    <w:rsid w:val="0001352B"/>
    <w:rsid w:val="00013A85"/>
    <w:rsid w:val="00013DD8"/>
    <w:rsid w:val="00014563"/>
    <w:rsid w:val="000151A1"/>
    <w:rsid w:val="000154F6"/>
    <w:rsid w:val="00015ACC"/>
    <w:rsid w:val="00016637"/>
    <w:rsid w:val="000207FE"/>
    <w:rsid w:val="00021084"/>
    <w:rsid w:val="0002123A"/>
    <w:rsid w:val="000220FE"/>
    <w:rsid w:val="000223F5"/>
    <w:rsid w:val="00022C49"/>
    <w:rsid w:val="00023B23"/>
    <w:rsid w:val="00023D49"/>
    <w:rsid w:val="00026831"/>
    <w:rsid w:val="0002700E"/>
    <w:rsid w:val="000275F6"/>
    <w:rsid w:val="00030717"/>
    <w:rsid w:val="00031572"/>
    <w:rsid w:val="00031F86"/>
    <w:rsid w:val="000324D9"/>
    <w:rsid w:val="00032658"/>
    <w:rsid w:val="0003276B"/>
    <w:rsid w:val="00032BE9"/>
    <w:rsid w:val="00034DB1"/>
    <w:rsid w:val="00035E6D"/>
    <w:rsid w:val="00036226"/>
    <w:rsid w:val="000367B4"/>
    <w:rsid w:val="00037DE7"/>
    <w:rsid w:val="00037FA0"/>
    <w:rsid w:val="000403DA"/>
    <w:rsid w:val="00040EE2"/>
    <w:rsid w:val="000430E6"/>
    <w:rsid w:val="000435FF"/>
    <w:rsid w:val="00043815"/>
    <w:rsid w:val="000445F7"/>
    <w:rsid w:val="00044AB8"/>
    <w:rsid w:val="00045672"/>
    <w:rsid w:val="00045D61"/>
    <w:rsid w:val="0004651F"/>
    <w:rsid w:val="00050535"/>
    <w:rsid w:val="00050892"/>
    <w:rsid w:val="000519CE"/>
    <w:rsid w:val="00053CA4"/>
    <w:rsid w:val="00054E12"/>
    <w:rsid w:val="00055569"/>
    <w:rsid w:val="00055B99"/>
    <w:rsid w:val="00057FF3"/>
    <w:rsid w:val="000605BC"/>
    <w:rsid w:val="000612B1"/>
    <w:rsid w:val="0006253D"/>
    <w:rsid w:val="00063DB6"/>
    <w:rsid w:val="0006410B"/>
    <w:rsid w:val="00065932"/>
    <w:rsid w:val="0006612A"/>
    <w:rsid w:val="000663DB"/>
    <w:rsid w:val="00066732"/>
    <w:rsid w:val="00066C05"/>
    <w:rsid w:val="00067BF2"/>
    <w:rsid w:val="0007049A"/>
    <w:rsid w:val="000705E3"/>
    <w:rsid w:val="00070A68"/>
    <w:rsid w:val="00071941"/>
    <w:rsid w:val="00071C95"/>
    <w:rsid w:val="000736F2"/>
    <w:rsid w:val="00073755"/>
    <w:rsid w:val="00073BB6"/>
    <w:rsid w:val="0007448C"/>
    <w:rsid w:val="00074AF0"/>
    <w:rsid w:val="000755D1"/>
    <w:rsid w:val="00075DEB"/>
    <w:rsid w:val="00077562"/>
    <w:rsid w:val="00077DA3"/>
    <w:rsid w:val="0008000A"/>
    <w:rsid w:val="0008016B"/>
    <w:rsid w:val="00080579"/>
    <w:rsid w:val="000807CA"/>
    <w:rsid w:val="000809A4"/>
    <w:rsid w:val="00082253"/>
    <w:rsid w:val="00082277"/>
    <w:rsid w:val="000822FD"/>
    <w:rsid w:val="000833EF"/>
    <w:rsid w:val="00084A8B"/>
    <w:rsid w:val="00086B61"/>
    <w:rsid w:val="000874E2"/>
    <w:rsid w:val="000900C2"/>
    <w:rsid w:val="00090404"/>
    <w:rsid w:val="00090516"/>
    <w:rsid w:val="0009191A"/>
    <w:rsid w:val="000937A6"/>
    <w:rsid w:val="000940AB"/>
    <w:rsid w:val="000942A5"/>
    <w:rsid w:val="0009446B"/>
    <w:rsid w:val="00096D45"/>
    <w:rsid w:val="000A1255"/>
    <w:rsid w:val="000A15A7"/>
    <w:rsid w:val="000A1691"/>
    <w:rsid w:val="000A1883"/>
    <w:rsid w:val="000A2680"/>
    <w:rsid w:val="000A2858"/>
    <w:rsid w:val="000A2D67"/>
    <w:rsid w:val="000A2FF9"/>
    <w:rsid w:val="000A316D"/>
    <w:rsid w:val="000A3B2B"/>
    <w:rsid w:val="000A4B8D"/>
    <w:rsid w:val="000A74F9"/>
    <w:rsid w:val="000A7CF1"/>
    <w:rsid w:val="000A7E8B"/>
    <w:rsid w:val="000B0921"/>
    <w:rsid w:val="000B1110"/>
    <w:rsid w:val="000B3566"/>
    <w:rsid w:val="000B3B01"/>
    <w:rsid w:val="000B4A09"/>
    <w:rsid w:val="000B4B19"/>
    <w:rsid w:val="000B4CD7"/>
    <w:rsid w:val="000B616B"/>
    <w:rsid w:val="000B692C"/>
    <w:rsid w:val="000B73C4"/>
    <w:rsid w:val="000B7AAC"/>
    <w:rsid w:val="000C0763"/>
    <w:rsid w:val="000C201C"/>
    <w:rsid w:val="000C270E"/>
    <w:rsid w:val="000C4CCF"/>
    <w:rsid w:val="000C5C3C"/>
    <w:rsid w:val="000C5CB5"/>
    <w:rsid w:val="000C5F9A"/>
    <w:rsid w:val="000C642B"/>
    <w:rsid w:val="000C6AC9"/>
    <w:rsid w:val="000C77B0"/>
    <w:rsid w:val="000C7B7C"/>
    <w:rsid w:val="000C7E78"/>
    <w:rsid w:val="000D090F"/>
    <w:rsid w:val="000D0D0C"/>
    <w:rsid w:val="000D2A00"/>
    <w:rsid w:val="000D3C05"/>
    <w:rsid w:val="000D50F6"/>
    <w:rsid w:val="000D66CE"/>
    <w:rsid w:val="000D73BE"/>
    <w:rsid w:val="000D76FB"/>
    <w:rsid w:val="000D7F89"/>
    <w:rsid w:val="000E019B"/>
    <w:rsid w:val="000E0CC6"/>
    <w:rsid w:val="000E0F6D"/>
    <w:rsid w:val="000E1047"/>
    <w:rsid w:val="000E1945"/>
    <w:rsid w:val="000E1ECB"/>
    <w:rsid w:val="000E2011"/>
    <w:rsid w:val="000E2101"/>
    <w:rsid w:val="000E26F0"/>
    <w:rsid w:val="000E45DE"/>
    <w:rsid w:val="000E46AE"/>
    <w:rsid w:val="000E5797"/>
    <w:rsid w:val="000E7555"/>
    <w:rsid w:val="000F076B"/>
    <w:rsid w:val="000F0829"/>
    <w:rsid w:val="000F0F7A"/>
    <w:rsid w:val="000F1398"/>
    <w:rsid w:val="000F1856"/>
    <w:rsid w:val="000F1CF0"/>
    <w:rsid w:val="000F2029"/>
    <w:rsid w:val="000F310D"/>
    <w:rsid w:val="000F3358"/>
    <w:rsid w:val="000F382F"/>
    <w:rsid w:val="000F45EB"/>
    <w:rsid w:val="000F4CF5"/>
    <w:rsid w:val="000F4F5F"/>
    <w:rsid w:val="000F571D"/>
    <w:rsid w:val="001007B3"/>
    <w:rsid w:val="00100A73"/>
    <w:rsid w:val="00102334"/>
    <w:rsid w:val="00102F8A"/>
    <w:rsid w:val="00103FF6"/>
    <w:rsid w:val="001044FE"/>
    <w:rsid w:val="001047B6"/>
    <w:rsid w:val="00104A19"/>
    <w:rsid w:val="001056C4"/>
    <w:rsid w:val="001062D2"/>
    <w:rsid w:val="001068CB"/>
    <w:rsid w:val="00107CA4"/>
    <w:rsid w:val="00107D81"/>
    <w:rsid w:val="0011014E"/>
    <w:rsid w:val="00110267"/>
    <w:rsid w:val="00110FFB"/>
    <w:rsid w:val="00112068"/>
    <w:rsid w:val="001126AE"/>
    <w:rsid w:val="001129C0"/>
    <w:rsid w:val="00112FFF"/>
    <w:rsid w:val="00113044"/>
    <w:rsid w:val="0011396A"/>
    <w:rsid w:val="00113E59"/>
    <w:rsid w:val="00114094"/>
    <w:rsid w:val="001141A1"/>
    <w:rsid w:val="001147BC"/>
    <w:rsid w:val="0011646D"/>
    <w:rsid w:val="00117796"/>
    <w:rsid w:val="0011784B"/>
    <w:rsid w:val="001201F3"/>
    <w:rsid w:val="001204D5"/>
    <w:rsid w:val="00120B0A"/>
    <w:rsid w:val="00122633"/>
    <w:rsid w:val="0012374E"/>
    <w:rsid w:val="00123DF0"/>
    <w:rsid w:val="001244A3"/>
    <w:rsid w:val="00124570"/>
    <w:rsid w:val="001259BD"/>
    <w:rsid w:val="00126F16"/>
    <w:rsid w:val="001274C2"/>
    <w:rsid w:val="00130A12"/>
    <w:rsid w:val="00131969"/>
    <w:rsid w:val="00131973"/>
    <w:rsid w:val="00131A0B"/>
    <w:rsid w:val="00132C58"/>
    <w:rsid w:val="00132D48"/>
    <w:rsid w:val="001331D1"/>
    <w:rsid w:val="0013374F"/>
    <w:rsid w:val="0013453E"/>
    <w:rsid w:val="00134A9D"/>
    <w:rsid w:val="001350CD"/>
    <w:rsid w:val="0013535F"/>
    <w:rsid w:val="00136271"/>
    <w:rsid w:val="00137E6E"/>
    <w:rsid w:val="00140364"/>
    <w:rsid w:val="0014138E"/>
    <w:rsid w:val="00141525"/>
    <w:rsid w:val="00141938"/>
    <w:rsid w:val="0014221C"/>
    <w:rsid w:val="001444D5"/>
    <w:rsid w:val="00144BA3"/>
    <w:rsid w:val="00144FDA"/>
    <w:rsid w:val="0014507F"/>
    <w:rsid w:val="00145AC5"/>
    <w:rsid w:val="00146F2C"/>
    <w:rsid w:val="001472F2"/>
    <w:rsid w:val="00147397"/>
    <w:rsid w:val="00147669"/>
    <w:rsid w:val="001507FE"/>
    <w:rsid w:val="001517B5"/>
    <w:rsid w:val="00153061"/>
    <w:rsid w:val="00153478"/>
    <w:rsid w:val="00154A34"/>
    <w:rsid w:val="0015637F"/>
    <w:rsid w:val="00156B8A"/>
    <w:rsid w:val="00157377"/>
    <w:rsid w:val="00157813"/>
    <w:rsid w:val="001606EF"/>
    <w:rsid w:val="00162330"/>
    <w:rsid w:val="00162804"/>
    <w:rsid w:val="00162E65"/>
    <w:rsid w:val="00165594"/>
    <w:rsid w:val="00165725"/>
    <w:rsid w:val="00166B67"/>
    <w:rsid w:val="00167D1C"/>
    <w:rsid w:val="0017002E"/>
    <w:rsid w:val="001700CE"/>
    <w:rsid w:val="00170A97"/>
    <w:rsid w:val="0017217E"/>
    <w:rsid w:val="00172626"/>
    <w:rsid w:val="00172948"/>
    <w:rsid w:val="0017317C"/>
    <w:rsid w:val="001748F1"/>
    <w:rsid w:val="00180137"/>
    <w:rsid w:val="0018015C"/>
    <w:rsid w:val="00182F44"/>
    <w:rsid w:val="0018346D"/>
    <w:rsid w:val="00183D63"/>
    <w:rsid w:val="00187D00"/>
    <w:rsid w:val="00187E96"/>
    <w:rsid w:val="001902B0"/>
    <w:rsid w:val="00190C97"/>
    <w:rsid w:val="00190CFC"/>
    <w:rsid w:val="00191DB0"/>
    <w:rsid w:val="00192E18"/>
    <w:rsid w:val="00193622"/>
    <w:rsid w:val="00193DFE"/>
    <w:rsid w:val="00193E80"/>
    <w:rsid w:val="00195395"/>
    <w:rsid w:val="00197246"/>
    <w:rsid w:val="0019758D"/>
    <w:rsid w:val="001A072F"/>
    <w:rsid w:val="001A0844"/>
    <w:rsid w:val="001A0B04"/>
    <w:rsid w:val="001A1CC2"/>
    <w:rsid w:val="001A3B66"/>
    <w:rsid w:val="001A3F1F"/>
    <w:rsid w:val="001A65C8"/>
    <w:rsid w:val="001A6A01"/>
    <w:rsid w:val="001A6BC1"/>
    <w:rsid w:val="001B06E0"/>
    <w:rsid w:val="001B1FCC"/>
    <w:rsid w:val="001B36B6"/>
    <w:rsid w:val="001B3E60"/>
    <w:rsid w:val="001B4C43"/>
    <w:rsid w:val="001B50C2"/>
    <w:rsid w:val="001B5216"/>
    <w:rsid w:val="001B5BE8"/>
    <w:rsid w:val="001C0484"/>
    <w:rsid w:val="001C0A41"/>
    <w:rsid w:val="001C0E99"/>
    <w:rsid w:val="001C1DD0"/>
    <w:rsid w:val="001C1DF1"/>
    <w:rsid w:val="001C20DB"/>
    <w:rsid w:val="001C220E"/>
    <w:rsid w:val="001C3D41"/>
    <w:rsid w:val="001C5AFC"/>
    <w:rsid w:val="001C7B38"/>
    <w:rsid w:val="001C7E79"/>
    <w:rsid w:val="001D1127"/>
    <w:rsid w:val="001D20F6"/>
    <w:rsid w:val="001D2B38"/>
    <w:rsid w:val="001D2DE2"/>
    <w:rsid w:val="001D3935"/>
    <w:rsid w:val="001D4463"/>
    <w:rsid w:val="001D4F98"/>
    <w:rsid w:val="001D4FC8"/>
    <w:rsid w:val="001D6ABE"/>
    <w:rsid w:val="001D6E26"/>
    <w:rsid w:val="001E01C6"/>
    <w:rsid w:val="001E04FA"/>
    <w:rsid w:val="001E0D3F"/>
    <w:rsid w:val="001E1BE2"/>
    <w:rsid w:val="001E255E"/>
    <w:rsid w:val="001E2740"/>
    <w:rsid w:val="001E2BD7"/>
    <w:rsid w:val="001E2EBB"/>
    <w:rsid w:val="001E30E9"/>
    <w:rsid w:val="001E3955"/>
    <w:rsid w:val="001E3E41"/>
    <w:rsid w:val="001E3E45"/>
    <w:rsid w:val="001E3EA8"/>
    <w:rsid w:val="001E56C9"/>
    <w:rsid w:val="001E57FE"/>
    <w:rsid w:val="001E591B"/>
    <w:rsid w:val="001E60F3"/>
    <w:rsid w:val="001E69CA"/>
    <w:rsid w:val="001E74E6"/>
    <w:rsid w:val="001E79AB"/>
    <w:rsid w:val="001E79F5"/>
    <w:rsid w:val="001F018B"/>
    <w:rsid w:val="001F0C80"/>
    <w:rsid w:val="001F1981"/>
    <w:rsid w:val="001F1FF4"/>
    <w:rsid w:val="001F536D"/>
    <w:rsid w:val="001F5C93"/>
    <w:rsid w:val="001F66F6"/>
    <w:rsid w:val="001F71FE"/>
    <w:rsid w:val="001F7AA8"/>
    <w:rsid w:val="001F7DA9"/>
    <w:rsid w:val="001F7E57"/>
    <w:rsid w:val="00200361"/>
    <w:rsid w:val="002009C9"/>
    <w:rsid w:val="00200A3E"/>
    <w:rsid w:val="00201538"/>
    <w:rsid w:val="00202454"/>
    <w:rsid w:val="002029E1"/>
    <w:rsid w:val="00202D7B"/>
    <w:rsid w:val="00202E0A"/>
    <w:rsid w:val="00203FD2"/>
    <w:rsid w:val="002043F8"/>
    <w:rsid w:val="00204F15"/>
    <w:rsid w:val="0020658B"/>
    <w:rsid w:val="00206A51"/>
    <w:rsid w:val="00206E21"/>
    <w:rsid w:val="0020703C"/>
    <w:rsid w:val="00207463"/>
    <w:rsid w:val="00207BC7"/>
    <w:rsid w:val="00207F0A"/>
    <w:rsid w:val="002102D6"/>
    <w:rsid w:val="002106EC"/>
    <w:rsid w:val="002118E2"/>
    <w:rsid w:val="00212044"/>
    <w:rsid w:val="002131AA"/>
    <w:rsid w:val="00215A18"/>
    <w:rsid w:val="002160F5"/>
    <w:rsid w:val="00216695"/>
    <w:rsid w:val="0021693B"/>
    <w:rsid w:val="0022052C"/>
    <w:rsid w:val="002223F4"/>
    <w:rsid w:val="00222569"/>
    <w:rsid w:val="0022294D"/>
    <w:rsid w:val="00223776"/>
    <w:rsid w:val="002237B5"/>
    <w:rsid w:val="00223DDA"/>
    <w:rsid w:val="00224035"/>
    <w:rsid w:val="0022472E"/>
    <w:rsid w:val="00224B98"/>
    <w:rsid w:val="00226925"/>
    <w:rsid w:val="00226A7F"/>
    <w:rsid w:val="00227F45"/>
    <w:rsid w:val="0023211D"/>
    <w:rsid w:val="00232AAB"/>
    <w:rsid w:val="00233884"/>
    <w:rsid w:val="002346E3"/>
    <w:rsid w:val="00234B4C"/>
    <w:rsid w:val="00234D67"/>
    <w:rsid w:val="00235136"/>
    <w:rsid w:val="00235353"/>
    <w:rsid w:val="00235D84"/>
    <w:rsid w:val="00236612"/>
    <w:rsid w:val="002369A6"/>
    <w:rsid w:val="00237101"/>
    <w:rsid w:val="002372B6"/>
    <w:rsid w:val="00241048"/>
    <w:rsid w:val="002433A4"/>
    <w:rsid w:val="00243A45"/>
    <w:rsid w:val="002501E5"/>
    <w:rsid w:val="00251A4A"/>
    <w:rsid w:val="002525BF"/>
    <w:rsid w:val="00252A2F"/>
    <w:rsid w:val="00254664"/>
    <w:rsid w:val="00254BF2"/>
    <w:rsid w:val="00254F7A"/>
    <w:rsid w:val="00255991"/>
    <w:rsid w:val="00255D06"/>
    <w:rsid w:val="002570D2"/>
    <w:rsid w:val="00257FE4"/>
    <w:rsid w:val="002602F8"/>
    <w:rsid w:val="00261182"/>
    <w:rsid w:val="002611FB"/>
    <w:rsid w:val="002617A8"/>
    <w:rsid w:val="002659DC"/>
    <w:rsid w:val="00265DC9"/>
    <w:rsid w:val="002677DE"/>
    <w:rsid w:val="00267F07"/>
    <w:rsid w:val="0027045E"/>
    <w:rsid w:val="0027078E"/>
    <w:rsid w:val="00270B50"/>
    <w:rsid w:val="00271E88"/>
    <w:rsid w:val="00271F6C"/>
    <w:rsid w:val="00272B57"/>
    <w:rsid w:val="00272D41"/>
    <w:rsid w:val="00272F5A"/>
    <w:rsid w:val="002732FE"/>
    <w:rsid w:val="00273363"/>
    <w:rsid w:val="00273E41"/>
    <w:rsid w:val="00275734"/>
    <w:rsid w:val="00275F15"/>
    <w:rsid w:val="00276A20"/>
    <w:rsid w:val="00276D6A"/>
    <w:rsid w:val="00277519"/>
    <w:rsid w:val="00277BAE"/>
    <w:rsid w:val="00280F5B"/>
    <w:rsid w:val="00280FA9"/>
    <w:rsid w:val="00281651"/>
    <w:rsid w:val="00281FD3"/>
    <w:rsid w:val="002838AF"/>
    <w:rsid w:val="00285A87"/>
    <w:rsid w:val="00285C00"/>
    <w:rsid w:val="0028667F"/>
    <w:rsid w:val="00286701"/>
    <w:rsid w:val="002873E9"/>
    <w:rsid w:val="002900A4"/>
    <w:rsid w:val="002906FB"/>
    <w:rsid w:val="00290ED5"/>
    <w:rsid w:val="00291A3D"/>
    <w:rsid w:val="00291CAB"/>
    <w:rsid w:val="00292E94"/>
    <w:rsid w:val="00294E84"/>
    <w:rsid w:val="002953DF"/>
    <w:rsid w:val="00296A25"/>
    <w:rsid w:val="00297F10"/>
    <w:rsid w:val="002A0310"/>
    <w:rsid w:val="002A0377"/>
    <w:rsid w:val="002A05C2"/>
    <w:rsid w:val="002A0D8F"/>
    <w:rsid w:val="002A1F34"/>
    <w:rsid w:val="002A3CC0"/>
    <w:rsid w:val="002A3D28"/>
    <w:rsid w:val="002A4326"/>
    <w:rsid w:val="002A50AF"/>
    <w:rsid w:val="002A58F5"/>
    <w:rsid w:val="002A6175"/>
    <w:rsid w:val="002A6B99"/>
    <w:rsid w:val="002A6BB2"/>
    <w:rsid w:val="002A7E19"/>
    <w:rsid w:val="002B0A9E"/>
    <w:rsid w:val="002B0B4B"/>
    <w:rsid w:val="002B1C03"/>
    <w:rsid w:val="002B1E9E"/>
    <w:rsid w:val="002B32D0"/>
    <w:rsid w:val="002B421F"/>
    <w:rsid w:val="002B457A"/>
    <w:rsid w:val="002B4DA6"/>
    <w:rsid w:val="002B5BD3"/>
    <w:rsid w:val="002C0363"/>
    <w:rsid w:val="002C2483"/>
    <w:rsid w:val="002C2980"/>
    <w:rsid w:val="002C3544"/>
    <w:rsid w:val="002C4CF4"/>
    <w:rsid w:val="002C4D1D"/>
    <w:rsid w:val="002C501C"/>
    <w:rsid w:val="002C5691"/>
    <w:rsid w:val="002D050C"/>
    <w:rsid w:val="002D0573"/>
    <w:rsid w:val="002D0CFA"/>
    <w:rsid w:val="002D2586"/>
    <w:rsid w:val="002D25AD"/>
    <w:rsid w:val="002D3532"/>
    <w:rsid w:val="002D3B73"/>
    <w:rsid w:val="002D4583"/>
    <w:rsid w:val="002D45D0"/>
    <w:rsid w:val="002D4CBA"/>
    <w:rsid w:val="002D540C"/>
    <w:rsid w:val="002D56BF"/>
    <w:rsid w:val="002D590A"/>
    <w:rsid w:val="002E0447"/>
    <w:rsid w:val="002E14BA"/>
    <w:rsid w:val="002E161C"/>
    <w:rsid w:val="002E1642"/>
    <w:rsid w:val="002E179D"/>
    <w:rsid w:val="002E52C9"/>
    <w:rsid w:val="002E66FE"/>
    <w:rsid w:val="002E6C2D"/>
    <w:rsid w:val="002E6CF9"/>
    <w:rsid w:val="002E7891"/>
    <w:rsid w:val="002E7AEE"/>
    <w:rsid w:val="002F09C3"/>
    <w:rsid w:val="002F09D9"/>
    <w:rsid w:val="002F5130"/>
    <w:rsid w:val="002F531C"/>
    <w:rsid w:val="002F5583"/>
    <w:rsid w:val="002F711E"/>
    <w:rsid w:val="00301CE6"/>
    <w:rsid w:val="00301FE1"/>
    <w:rsid w:val="00302A47"/>
    <w:rsid w:val="00303666"/>
    <w:rsid w:val="0030396E"/>
    <w:rsid w:val="00304928"/>
    <w:rsid w:val="00304D48"/>
    <w:rsid w:val="00304FB3"/>
    <w:rsid w:val="0030558C"/>
    <w:rsid w:val="003058CB"/>
    <w:rsid w:val="00305F05"/>
    <w:rsid w:val="00305F9B"/>
    <w:rsid w:val="00307566"/>
    <w:rsid w:val="00307C2C"/>
    <w:rsid w:val="003130A0"/>
    <w:rsid w:val="003133DD"/>
    <w:rsid w:val="00313C89"/>
    <w:rsid w:val="003152AD"/>
    <w:rsid w:val="003159D1"/>
    <w:rsid w:val="00317732"/>
    <w:rsid w:val="003210B4"/>
    <w:rsid w:val="00321715"/>
    <w:rsid w:val="003217AE"/>
    <w:rsid w:val="00321BAD"/>
    <w:rsid w:val="003231A2"/>
    <w:rsid w:val="003256F1"/>
    <w:rsid w:val="003264CF"/>
    <w:rsid w:val="00327123"/>
    <w:rsid w:val="00330BDA"/>
    <w:rsid w:val="00330C5F"/>
    <w:rsid w:val="00330EF2"/>
    <w:rsid w:val="00331565"/>
    <w:rsid w:val="00331A7C"/>
    <w:rsid w:val="00331C13"/>
    <w:rsid w:val="00332088"/>
    <w:rsid w:val="0033318C"/>
    <w:rsid w:val="0033355E"/>
    <w:rsid w:val="003338BA"/>
    <w:rsid w:val="003344A3"/>
    <w:rsid w:val="003352BB"/>
    <w:rsid w:val="003355ED"/>
    <w:rsid w:val="00335C0E"/>
    <w:rsid w:val="003365D7"/>
    <w:rsid w:val="003371B1"/>
    <w:rsid w:val="0033731A"/>
    <w:rsid w:val="00337CF0"/>
    <w:rsid w:val="0034174A"/>
    <w:rsid w:val="0034493A"/>
    <w:rsid w:val="003464F6"/>
    <w:rsid w:val="003475FB"/>
    <w:rsid w:val="003478F5"/>
    <w:rsid w:val="00347ACA"/>
    <w:rsid w:val="003502D3"/>
    <w:rsid w:val="00350CEA"/>
    <w:rsid w:val="00351FAC"/>
    <w:rsid w:val="0035258B"/>
    <w:rsid w:val="003554D8"/>
    <w:rsid w:val="00355AA9"/>
    <w:rsid w:val="00356C5A"/>
    <w:rsid w:val="0036008B"/>
    <w:rsid w:val="00360DB7"/>
    <w:rsid w:val="003612C3"/>
    <w:rsid w:val="003618B7"/>
    <w:rsid w:val="00361B67"/>
    <w:rsid w:val="00361D23"/>
    <w:rsid w:val="00364789"/>
    <w:rsid w:val="00365EAC"/>
    <w:rsid w:val="00366467"/>
    <w:rsid w:val="00366475"/>
    <w:rsid w:val="00366517"/>
    <w:rsid w:val="00367D1A"/>
    <w:rsid w:val="00370644"/>
    <w:rsid w:val="00370ABF"/>
    <w:rsid w:val="003711D5"/>
    <w:rsid w:val="00371666"/>
    <w:rsid w:val="00371DEB"/>
    <w:rsid w:val="003723B9"/>
    <w:rsid w:val="003725E3"/>
    <w:rsid w:val="00375B86"/>
    <w:rsid w:val="00376720"/>
    <w:rsid w:val="00376814"/>
    <w:rsid w:val="003772C3"/>
    <w:rsid w:val="00377B51"/>
    <w:rsid w:val="00382F6A"/>
    <w:rsid w:val="0038308D"/>
    <w:rsid w:val="00383B16"/>
    <w:rsid w:val="00384DF0"/>
    <w:rsid w:val="003867AC"/>
    <w:rsid w:val="00386D0C"/>
    <w:rsid w:val="00387996"/>
    <w:rsid w:val="00392518"/>
    <w:rsid w:val="0039258D"/>
    <w:rsid w:val="0039270D"/>
    <w:rsid w:val="00392BBA"/>
    <w:rsid w:val="00392BBF"/>
    <w:rsid w:val="00394316"/>
    <w:rsid w:val="00394588"/>
    <w:rsid w:val="003948D1"/>
    <w:rsid w:val="0039568C"/>
    <w:rsid w:val="0039604C"/>
    <w:rsid w:val="003967DD"/>
    <w:rsid w:val="00396A0F"/>
    <w:rsid w:val="003A08E5"/>
    <w:rsid w:val="003A1520"/>
    <w:rsid w:val="003A152B"/>
    <w:rsid w:val="003A212F"/>
    <w:rsid w:val="003A3479"/>
    <w:rsid w:val="003A37F4"/>
    <w:rsid w:val="003A3D76"/>
    <w:rsid w:val="003A3F3A"/>
    <w:rsid w:val="003A43D3"/>
    <w:rsid w:val="003A47F8"/>
    <w:rsid w:val="003A4FCA"/>
    <w:rsid w:val="003A5095"/>
    <w:rsid w:val="003A652F"/>
    <w:rsid w:val="003B0F74"/>
    <w:rsid w:val="003B1405"/>
    <w:rsid w:val="003B3E82"/>
    <w:rsid w:val="003B3F25"/>
    <w:rsid w:val="003B4B40"/>
    <w:rsid w:val="003B5192"/>
    <w:rsid w:val="003B57F9"/>
    <w:rsid w:val="003B6220"/>
    <w:rsid w:val="003B72C6"/>
    <w:rsid w:val="003C0286"/>
    <w:rsid w:val="003C0806"/>
    <w:rsid w:val="003C16C7"/>
    <w:rsid w:val="003C16C8"/>
    <w:rsid w:val="003C26DC"/>
    <w:rsid w:val="003C371B"/>
    <w:rsid w:val="003C5934"/>
    <w:rsid w:val="003C5F68"/>
    <w:rsid w:val="003C730A"/>
    <w:rsid w:val="003C7AA5"/>
    <w:rsid w:val="003D0566"/>
    <w:rsid w:val="003D0D47"/>
    <w:rsid w:val="003D1752"/>
    <w:rsid w:val="003D23EC"/>
    <w:rsid w:val="003D29BD"/>
    <w:rsid w:val="003D2D54"/>
    <w:rsid w:val="003D3330"/>
    <w:rsid w:val="003D43CC"/>
    <w:rsid w:val="003D5075"/>
    <w:rsid w:val="003D50CD"/>
    <w:rsid w:val="003D5920"/>
    <w:rsid w:val="003D5D54"/>
    <w:rsid w:val="003D63AA"/>
    <w:rsid w:val="003D69DA"/>
    <w:rsid w:val="003D6D73"/>
    <w:rsid w:val="003D7A98"/>
    <w:rsid w:val="003E05B4"/>
    <w:rsid w:val="003E0820"/>
    <w:rsid w:val="003E1A09"/>
    <w:rsid w:val="003E316A"/>
    <w:rsid w:val="003E31C6"/>
    <w:rsid w:val="003E4D65"/>
    <w:rsid w:val="003E5A36"/>
    <w:rsid w:val="003E60F5"/>
    <w:rsid w:val="003E7B0D"/>
    <w:rsid w:val="003E7C49"/>
    <w:rsid w:val="003E7D14"/>
    <w:rsid w:val="003E7E22"/>
    <w:rsid w:val="003E7FD5"/>
    <w:rsid w:val="003F067A"/>
    <w:rsid w:val="003F0B1A"/>
    <w:rsid w:val="003F0C0A"/>
    <w:rsid w:val="003F2D94"/>
    <w:rsid w:val="003F39D2"/>
    <w:rsid w:val="003F3CD0"/>
    <w:rsid w:val="003F56D1"/>
    <w:rsid w:val="003F6BF0"/>
    <w:rsid w:val="003F75AA"/>
    <w:rsid w:val="003F7AA1"/>
    <w:rsid w:val="003F7C14"/>
    <w:rsid w:val="004001A5"/>
    <w:rsid w:val="00405369"/>
    <w:rsid w:val="004053E2"/>
    <w:rsid w:val="004058A8"/>
    <w:rsid w:val="00405983"/>
    <w:rsid w:val="00405B16"/>
    <w:rsid w:val="00405FC0"/>
    <w:rsid w:val="004061C8"/>
    <w:rsid w:val="00406B9B"/>
    <w:rsid w:val="00407269"/>
    <w:rsid w:val="0040795B"/>
    <w:rsid w:val="00410071"/>
    <w:rsid w:val="00410240"/>
    <w:rsid w:val="0041062C"/>
    <w:rsid w:val="0041083A"/>
    <w:rsid w:val="00410CDC"/>
    <w:rsid w:val="0041204A"/>
    <w:rsid w:val="0041273C"/>
    <w:rsid w:val="004137D7"/>
    <w:rsid w:val="00413BE1"/>
    <w:rsid w:val="00413E4D"/>
    <w:rsid w:val="00413FEF"/>
    <w:rsid w:val="00415040"/>
    <w:rsid w:val="00415ABA"/>
    <w:rsid w:val="00416680"/>
    <w:rsid w:val="004168B5"/>
    <w:rsid w:val="00416B91"/>
    <w:rsid w:val="0041720D"/>
    <w:rsid w:val="00417249"/>
    <w:rsid w:val="00420324"/>
    <w:rsid w:val="00421C2B"/>
    <w:rsid w:val="00422879"/>
    <w:rsid w:val="00422E1B"/>
    <w:rsid w:val="004239B1"/>
    <w:rsid w:val="00423E4B"/>
    <w:rsid w:val="00424FB5"/>
    <w:rsid w:val="004255C9"/>
    <w:rsid w:val="00425823"/>
    <w:rsid w:val="004259A8"/>
    <w:rsid w:val="00426357"/>
    <w:rsid w:val="004301EB"/>
    <w:rsid w:val="00431177"/>
    <w:rsid w:val="0043197C"/>
    <w:rsid w:val="00432851"/>
    <w:rsid w:val="00433151"/>
    <w:rsid w:val="00433592"/>
    <w:rsid w:val="00433745"/>
    <w:rsid w:val="0043421D"/>
    <w:rsid w:val="0043512C"/>
    <w:rsid w:val="00436D5C"/>
    <w:rsid w:val="004374ED"/>
    <w:rsid w:val="0043754A"/>
    <w:rsid w:val="004403D3"/>
    <w:rsid w:val="0044074B"/>
    <w:rsid w:val="004415CE"/>
    <w:rsid w:val="004418C7"/>
    <w:rsid w:val="00442975"/>
    <w:rsid w:val="004430AA"/>
    <w:rsid w:val="00443B88"/>
    <w:rsid w:val="004445E3"/>
    <w:rsid w:val="00445C60"/>
    <w:rsid w:val="00446EDE"/>
    <w:rsid w:val="00447FA0"/>
    <w:rsid w:val="00450006"/>
    <w:rsid w:val="004501EC"/>
    <w:rsid w:val="00450868"/>
    <w:rsid w:val="0045157D"/>
    <w:rsid w:val="004518A0"/>
    <w:rsid w:val="00452153"/>
    <w:rsid w:val="00452D02"/>
    <w:rsid w:val="00453227"/>
    <w:rsid w:val="00453F2C"/>
    <w:rsid w:val="004542E2"/>
    <w:rsid w:val="00456770"/>
    <w:rsid w:val="00457C72"/>
    <w:rsid w:val="00460768"/>
    <w:rsid w:val="00462FD4"/>
    <w:rsid w:val="00463363"/>
    <w:rsid w:val="00463C49"/>
    <w:rsid w:val="0046495B"/>
    <w:rsid w:val="00464AEC"/>
    <w:rsid w:val="00464C57"/>
    <w:rsid w:val="00464E2F"/>
    <w:rsid w:val="0046633B"/>
    <w:rsid w:val="00467C74"/>
    <w:rsid w:val="00470840"/>
    <w:rsid w:val="00470CD4"/>
    <w:rsid w:val="004715E1"/>
    <w:rsid w:val="0047253F"/>
    <w:rsid w:val="004729C4"/>
    <w:rsid w:val="004730B4"/>
    <w:rsid w:val="00473BD7"/>
    <w:rsid w:val="00474F69"/>
    <w:rsid w:val="004760FC"/>
    <w:rsid w:val="00476648"/>
    <w:rsid w:val="00476BF1"/>
    <w:rsid w:val="004777EF"/>
    <w:rsid w:val="00477D16"/>
    <w:rsid w:val="004804E3"/>
    <w:rsid w:val="00480DEE"/>
    <w:rsid w:val="00480F4A"/>
    <w:rsid w:val="00481036"/>
    <w:rsid w:val="004815D2"/>
    <w:rsid w:val="00484A1B"/>
    <w:rsid w:val="0048578B"/>
    <w:rsid w:val="004857A0"/>
    <w:rsid w:val="004863A3"/>
    <w:rsid w:val="00486579"/>
    <w:rsid w:val="00486C71"/>
    <w:rsid w:val="00487D64"/>
    <w:rsid w:val="00491E92"/>
    <w:rsid w:val="00492C48"/>
    <w:rsid w:val="00492F3B"/>
    <w:rsid w:val="00492FDF"/>
    <w:rsid w:val="00494974"/>
    <w:rsid w:val="00494E6F"/>
    <w:rsid w:val="00496458"/>
    <w:rsid w:val="004A0A3C"/>
    <w:rsid w:val="004A12F6"/>
    <w:rsid w:val="004A150C"/>
    <w:rsid w:val="004A43E2"/>
    <w:rsid w:val="004A50B2"/>
    <w:rsid w:val="004A6B7D"/>
    <w:rsid w:val="004A7EE2"/>
    <w:rsid w:val="004B0F69"/>
    <w:rsid w:val="004B17BA"/>
    <w:rsid w:val="004B31D0"/>
    <w:rsid w:val="004B324B"/>
    <w:rsid w:val="004B36F1"/>
    <w:rsid w:val="004B3ECF"/>
    <w:rsid w:val="004B4E8A"/>
    <w:rsid w:val="004B5A2B"/>
    <w:rsid w:val="004B5D8F"/>
    <w:rsid w:val="004C01E4"/>
    <w:rsid w:val="004C12C6"/>
    <w:rsid w:val="004C227D"/>
    <w:rsid w:val="004C3708"/>
    <w:rsid w:val="004C372D"/>
    <w:rsid w:val="004C3B70"/>
    <w:rsid w:val="004C4290"/>
    <w:rsid w:val="004C4D86"/>
    <w:rsid w:val="004C50BC"/>
    <w:rsid w:val="004C52CA"/>
    <w:rsid w:val="004C58C3"/>
    <w:rsid w:val="004C5E17"/>
    <w:rsid w:val="004C6739"/>
    <w:rsid w:val="004C7855"/>
    <w:rsid w:val="004C7933"/>
    <w:rsid w:val="004C7F26"/>
    <w:rsid w:val="004C7F60"/>
    <w:rsid w:val="004D1B48"/>
    <w:rsid w:val="004D1C5D"/>
    <w:rsid w:val="004D221E"/>
    <w:rsid w:val="004D3345"/>
    <w:rsid w:val="004D3832"/>
    <w:rsid w:val="004D4582"/>
    <w:rsid w:val="004D5898"/>
    <w:rsid w:val="004D69D6"/>
    <w:rsid w:val="004D6CD9"/>
    <w:rsid w:val="004D6D14"/>
    <w:rsid w:val="004D6E09"/>
    <w:rsid w:val="004D7BAA"/>
    <w:rsid w:val="004E01B8"/>
    <w:rsid w:val="004E051E"/>
    <w:rsid w:val="004E0E55"/>
    <w:rsid w:val="004E2520"/>
    <w:rsid w:val="004E252C"/>
    <w:rsid w:val="004E368D"/>
    <w:rsid w:val="004E3947"/>
    <w:rsid w:val="004E562F"/>
    <w:rsid w:val="004E5815"/>
    <w:rsid w:val="004E5BDE"/>
    <w:rsid w:val="004E604D"/>
    <w:rsid w:val="004E7C3D"/>
    <w:rsid w:val="004F06A3"/>
    <w:rsid w:val="004F0B4C"/>
    <w:rsid w:val="004F0F95"/>
    <w:rsid w:val="004F212B"/>
    <w:rsid w:val="004F2655"/>
    <w:rsid w:val="004F5155"/>
    <w:rsid w:val="004F567E"/>
    <w:rsid w:val="004F5C26"/>
    <w:rsid w:val="004F5FAC"/>
    <w:rsid w:val="004F7620"/>
    <w:rsid w:val="005017A9"/>
    <w:rsid w:val="005019C1"/>
    <w:rsid w:val="00501BD4"/>
    <w:rsid w:val="00502494"/>
    <w:rsid w:val="0050325B"/>
    <w:rsid w:val="00504C7A"/>
    <w:rsid w:val="00505038"/>
    <w:rsid w:val="005067A4"/>
    <w:rsid w:val="00506AB3"/>
    <w:rsid w:val="00506ED4"/>
    <w:rsid w:val="00506F3F"/>
    <w:rsid w:val="00507481"/>
    <w:rsid w:val="00510A1F"/>
    <w:rsid w:val="005130D1"/>
    <w:rsid w:val="005133C4"/>
    <w:rsid w:val="00513E46"/>
    <w:rsid w:val="00514ABF"/>
    <w:rsid w:val="00515244"/>
    <w:rsid w:val="00515DE9"/>
    <w:rsid w:val="00516990"/>
    <w:rsid w:val="00517196"/>
    <w:rsid w:val="005177B9"/>
    <w:rsid w:val="00517FE2"/>
    <w:rsid w:val="00521861"/>
    <w:rsid w:val="00521BCE"/>
    <w:rsid w:val="00522F64"/>
    <w:rsid w:val="00523F5C"/>
    <w:rsid w:val="00524272"/>
    <w:rsid w:val="00524713"/>
    <w:rsid w:val="00524DE6"/>
    <w:rsid w:val="00525A68"/>
    <w:rsid w:val="0052619E"/>
    <w:rsid w:val="00526715"/>
    <w:rsid w:val="005268B5"/>
    <w:rsid w:val="00526C3C"/>
    <w:rsid w:val="005301AE"/>
    <w:rsid w:val="00531AD2"/>
    <w:rsid w:val="005342F6"/>
    <w:rsid w:val="00534454"/>
    <w:rsid w:val="0053467D"/>
    <w:rsid w:val="00534BA6"/>
    <w:rsid w:val="00535586"/>
    <w:rsid w:val="005368B3"/>
    <w:rsid w:val="00536A72"/>
    <w:rsid w:val="00536F88"/>
    <w:rsid w:val="00541C07"/>
    <w:rsid w:val="00541FF2"/>
    <w:rsid w:val="00542039"/>
    <w:rsid w:val="00542D90"/>
    <w:rsid w:val="00542F1C"/>
    <w:rsid w:val="00543394"/>
    <w:rsid w:val="0054394E"/>
    <w:rsid w:val="00543CDC"/>
    <w:rsid w:val="00544348"/>
    <w:rsid w:val="0054444E"/>
    <w:rsid w:val="00544E67"/>
    <w:rsid w:val="00544E72"/>
    <w:rsid w:val="00545B10"/>
    <w:rsid w:val="00546DD7"/>
    <w:rsid w:val="005471F9"/>
    <w:rsid w:val="005472B1"/>
    <w:rsid w:val="00547FD7"/>
    <w:rsid w:val="0055056F"/>
    <w:rsid w:val="00551E2D"/>
    <w:rsid w:val="005544AC"/>
    <w:rsid w:val="0055452B"/>
    <w:rsid w:val="00555C2A"/>
    <w:rsid w:val="00556191"/>
    <w:rsid w:val="00556D7D"/>
    <w:rsid w:val="00561A1D"/>
    <w:rsid w:val="00561F7E"/>
    <w:rsid w:val="005620CD"/>
    <w:rsid w:val="00562C00"/>
    <w:rsid w:val="00563870"/>
    <w:rsid w:val="0056439B"/>
    <w:rsid w:val="005644A7"/>
    <w:rsid w:val="005664DA"/>
    <w:rsid w:val="00566FD9"/>
    <w:rsid w:val="005672C5"/>
    <w:rsid w:val="0056758D"/>
    <w:rsid w:val="005707B2"/>
    <w:rsid w:val="005710E5"/>
    <w:rsid w:val="00571C45"/>
    <w:rsid w:val="005723E1"/>
    <w:rsid w:val="00573156"/>
    <w:rsid w:val="00573A56"/>
    <w:rsid w:val="005754B4"/>
    <w:rsid w:val="00575FDF"/>
    <w:rsid w:val="005768E4"/>
    <w:rsid w:val="005775AC"/>
    <w:rsid w:val="00577A03"/>
    <w:rsid w:val="00577F58"/>
    <w:rsid w:val="00580F68"/>
    <w:rsid w:val="00581050"/>
    <w:rsid w:val="005812BB"/>
    <w:rsid w:val="005822CA"/>
    <w:rsid w:val="00582418"/>
    <w:rsid w:val="005834BE"/>
    <w:rsid w:val="005836E3"/>
    <w:rsid w:val="00585F37"/>
    <w:rsid w:val="0058600D"/>
    <w:rsid w:val="0058666B"/>
    <w:rsid w:val="005866F4"/>
    <w:rsid w:val="005868B8"/>
    <w:rsid w:val="00592A35"/>
    <w:rsid w:val="005944BA"/>
    <w:rsid w:val="005947A3"/>
    <w:rsid w:val="00595A8F"/>
    <w:rsid w:val="00596963"/>
    <w:rsid w:val="005A078D"/>
    <w:rsid w:val="005A16A5"/>
    <w:rsid w:val="005A2014"/>
    <w:rsid w:val="005A216D"/>
    <w:rsid w:val="005A21A0"/>
    <w:rsid w:val="005A21A7"/>
    <w:rsid w:val="005A3F09"/>
    <w:rsid w:val="005A3F0A"/>
    <w:rsid w:val="005A4967"/>
    <w:rsid w:val="005A5200"/>
    <w:rsid w:val="005B085A"/>
    <w:rsid w:val="005B0B1A"/>
    <w:rsid w:val="005B1ACD"/>
    <w:rsid w:val="005B2ADF"/>
    <w:rsid w:val="005B387C"/>
    <w:rsid w:val="005B3A57"/>
    <w:rsid w:val="005B3E4E"/>
    <w:rsid w:val="005B55B8"/>
    <w:rsid w:val="005B5CA9"/>
    <w:rsid w:val="005B7702"/>
    <w:rsid w:val="005C0CB2"/>
    <w:rsid w:val="005C14F4"/>
    <w:rsid w:val="005C1762"/>
    <w:rsid w:val="005C18CD"/>
    <w:rsid w:val="005C1B71"/>
    <w:rsid w:val="005C41F3"/>
    <w:rsid w:val="005C4ABB"/>
    <w:rsid w:val="005C5034"/>
    <w:rsid w:val="005C61B6"/>
    <w:rsid w:val="005C696C"/>
    <w:rsid w:val="005C6A56"/>
    <w:rsid w:val="005C6BAC"/>
    <w:rsid w:val="005C710B"/>
    <w:rsid w:val="005D0A79"/>
    <w:rsid w:val="005D126F"/>
    <w:rsid w:val="005D1DCD"/>
    <w:rsid w:val="005D219F"/>
    <w:rsid w:val="005D2CCB"/>
    <w:rsid w:val="005D30D4"/>
    <w:rsid w:val="005D4020"/>
    <w:rsid w:val="005D4540"/>
    <w:rsid w:val="005D541D"/>
    <w:rsid w:val="005D543A"/>
    <w:rsid w:val="005D6A2A"/>
    <w:rsid w:val="005D7635"/>
    <w:rsid w:val="005D7D01"/>
    <w:rsid w:val="005E0FAD"/>
    <w:rsid w:val="005E3615"/>
    <w:rsid w:val="005E3B82"/>
    <w:rsid w:val="005E5D68"/>
    <w:rsid w:val="005E7737"/>
    <w:rsid w:val="005E781D"/>
    <w:rsid w:val="005F1384"/>
    <w:rsid w:val="005F1665"/>
    <w:rsid w:val="005F19D0"/>
    <w:rsid w:val="005F249A"/>
    <w:rsid w:val="005F24B7"/>
    <w:rsid w:val="005F3972"/>
    <w:rsid w:val="005F3C2C"/>
    <w:rsid w:val="005F3DED"/>
    <w:rsid w:val="005F444F"/>
    <w:rsid w:val="005F50FF"/>
    <w:rsid w:val="005F546A"/>
    <w:rsid w:val="005F7FCC"/>
    <w:rsid w:val="00601E64"/>
    <w:rsid w:val="006026A3"/>
    <w:rsid w:val="00603CF1"/>
    <w:rsid w:val="00604121"/>
    <w:rsid w:val="00604718"/>
    <w:rsid w:val="00604F27"/>
    <w:rsid w:val="0060539A"/>
    <w:rsid w:val="006054BC"/>
    <w:rsid w:val="006056B3"/>
    <w:rsid w:val="0060629E"/>
    <w:rsid w:val="00606CD2"/>
    <w:rsid w:val="006077F8"/>
    <w:rsid w:val="006078AF"/>
    <w:rsid w:val="00607F46"/>
    <w:rsid w:val="00610223"/>
    <w:rsid w:val="00610257"/>
    <w:rsid w:val="0061034F"/>
    <w:rsid w:val="00610EE6"/>
    <w:rsid w:val="00611E28"/>
    <w:rsid w:val="00613EBF"/>
    <w:rsid w:val="00614499"/>
    <w:rsid w:val="006148D5"/>
    <w:rsid w:val="006149F6"/>
    <w:rsid w:val="006159C9"/>
    <w:rsid w:val="00615FAB"/>
    <w:rsid w:val="006160B4"/>
    <w:rsid w:val="00616D6A"/>
    <w:rsid w:val="00616E75"/>
    <w:rsid w:val="0061744E"/>
    <w:rsid w:val="00617646"/>
    <w:rsid w:val="00617F75"/>
    <w:rsid w:val="00620B71"/>
    <w:rsid w:val="006224B0"/>
    <w:rsid w:val="00622B81"/>
    <w:rsid w:val="00623447"/>
    <w:rsid w:val="006235EB"/>
    <w:rsid w:val="00624941"/>
    <w:rsid w:val="00624DF9"/>
    <w:rsid w:val="006258BA"/>
    <w:rsid w:val="00625AE7"/>
    <w:rsid w:val="00626A0D"/>
    <w:rsid w:val="00626FF5"/>
    <w:rsid w:val="00630174"/>
    <w:rsid w:val="00630E00"/>
    <w:rsid w:val="00631868"/>
    <w:rsid w:val="00631EE5"/>
    <w:rsid w:val="006323D5"/>
    <w:rsid w:val="00633326"/>
    <w:rsid w:val="00633AB9"/>
    <w:rsid w:val="006367F2"/>
    <w:rsid w:val="0063711D"/>
    <w:rsid w:val="00637383"/>
    <w:rsid w:val="00637C88"/>
    <w:rsid w:val="00640D6B"/>
    <w:rsid w:val="0064100D"/>
    <w:rsid w:val="00641075"/>
    <w:rsid w:val="00641800"/>
    <w:rsid w:val="0064295A"/>
    <w:rsid w:val="00642BCE"/>
    <w:rsid w:val="006444B9"/>
    <w:rsid w:val="00644E7B"/>
    <w:rsid w:val="00646C7E"/>
    <w:rsid w:val="00646CAD"/>
    <w:rsid w:val="00646DA3"/>
    <w:rsid w:val="00646E3E"/>
    <w:rsid w:val="006501A4"/>
    <w:rsid w:val="006508F9"/>
    <w:rsid w:val="00650DA2"/>
    <w:rsid w:val="0065114D"/>
    <w:rsid w:val="00651DB0"/>
    <w:rsid w:val="00651F6C"/>
    <w:rsid w:val="006527A4"/>
    <w:rsid w:val="006529C3"/>
    <w:rsid w:val="00654265"/>
    <w:rsid w:val="006543E2"/>
    <w:rsid w:val="00654814"/>
    <w:rsid w:val="0065486B"/>
    <w:rsid w:val="00654B7A"/>
    <w:rsid w:val="00655000"/>
    <w:rsid w:val="00655B75"/>
    <w:rsid w:val="00655E66"/>
    <w:rsid w:val="00657CE4"/>
    <w:rsid w:val="00660C1A"/>
    <w:rsid w:val="00660EA8"/>
    <w:rsid w:val="0066169F"/>
    <w:rsid w:val="006621BC"/>
    <w:rsid w:val="00663C64"/>
    <w:rsid w:val="00664AAA"/>
    <w:rsid w:val="00665256"/>
    <w:rsid w:val="006652B8"/>
    <w:rsid w:val="00665391"/>
    <w:rsid w:val="0066591F"/>
    <w:rsid w:val="00670035"/>
    <w:rsid w:val="00670AB1"/>
    <w:rsid w:val="00670FC0"/>
    <w:rsid w:val="00671D68"/>
    <w:rsid w:val="00671E3C"/>
    <w:rsid w:val="006727DB"/>
    <w:rsid w:val="00672DEA"/>
    <w:rsid w:val="00674179"/>
    <w:rsid w:val="00674375"/>
    <w:rsid w:val="00674BBA"/>
    <w:rsid w:val="00674DE6"/>
    <w:rsid w:val="00675D7F"/>
    <w:rsid w:val="00676CD4"/>
    <w:rsid w:val="0068039F"/>
    <w:rsid w:val="006804A1"/>
    <w:rsid w:val="00682420"/>
    <w:rsid w:val="006829F1"/>
    <w:rsid w:val="00683E57"/>
    <w:rsid w:val="00684A67"/>
    <w:rsid w:val="00686390"/>
    <w:rsid w:val="00692A4A"/>
    <w:rsid w:val="00692AF3"/>
    <w:rsid w:val="006930D3"/>
    <w:rsid w:val="006947BE"/>
    <w:rsid w:val="00695EC9"/>
    <w:rsid w:val="006963B7"/>
    <w:rsid w:val="006964A8"/>
    <w:rsid w:val="00697866"/>
    <w:rsid w:val="006A0DB8"/>
    <w:rsid w:val="006A0DF5"/>
    <w:rsid w:val="006A1468"/>
    <w:rsid w:val="006A1FAB"/>
    <w:rsid w:val="006A2239"/>
    <w:rsid w:val="006A28BF"/>
    <w:rsid w:val="006A2B1B"/>
    <w:rsid w:val="006A3BA8"/>
    <w:rsid w:val="006A4616"/>
    <w:rsid w:val="006A5691"/>
    <w:rsid w:val="006A5DF0"/>
    <w:rsid w:val="006A7BAE"/>
    <w:rsid w:val="006B0009"/>
    <w:rsid w:val="006B02CA"/>
    <w:rsid w:val="006B09B1"/>
    <w:rsid w:val="006B0D85"/>
    <w:rsid w:val="006B1A1A"/>
    <w:rsid w:val="006B3189"/>
    <w:rsid w:val="006B3A88"/>
    <w:rsid w:val="006B420F"/>
    <w:rsid w:val="006B4A9F"/>
    <w:rsid w:val="006B542A"/>
    <w:rsid w:val="006B6615"/>
    <w:rsid w:val="006B6E07"/>
    <w:rsid w:val="006B79E9"/>
    <w:rsid w:val="006C15A9"/>
    <w:rsid w:val="006C2254"/>
    <w:rsid w:val="006C370C"/>
    <w:rsid w:val="006C6334"/>
    <w:rsid w:val="006C7FA3"/>
    <w:rsid w:val="006D0ADD"/>
    <w:rsid w:val="006D10AA"/>
    <w:rsid w:val="006D129C"/>
    <w:rsid w:val="006D22B3"/>
    <w:rsid w:val="006D25BE"/>
    <w:rsid w:val="006D290C"/>
    <w:rsid w:val="006D32AF"/>
    <w:rsid w:val="006D3B46"/>
    <w:rsid w:val="006D3B6B"/>
    <w:rsid w:val="006D60BD"/>
    <w:rsid w:val="006D6B10"/>
    <w:rsid w:val="006D6E7C"/>
    <w:rsid w:val="006D725B"/>
    <w:rsid w:val="006E0B1C"/>
    <w:rsid w:val="006E25B9"/>
    <w:rsid w:val="006E2737"/>
    <w:rsid w:val="006E2E9C"/>
    <w:rsid w:val="006E39B9"/>
    <w:rsid w:val="006E448C"/>
    <w:rsid w:val="006E44B9"/>
    <w:rsid w:val="006E4D56"/>
    <w:rsid w:val="006E502A"/>
    <w:rsid w:val="006E6A04"/>
    <w:rsid w:val="006E6CE5"/>
    <w:rsid w:val="006E74C9"/>
    <w:rsid w:val="006E79F5"/>
    <w:rsid w:val="006E7BAB"/>
    <w:rsid w:val="006F11CE"/>
    <w:rsid w:val="006F1607"/>
    <w:rsid w:val="006F18E6"/>
    <w:rsid w:val="006F1CE9"/>
    <w:rsid w:val="006F2DBF"/>
    <w:rsid w:val="006F39F9"/>
    <w:rsid w:val="006F3AF8"/>
    <w:rsid w:val="006F4C0A"/>
    <w:rsid w:val="006F5F24"/>
    <w:rsid w:val="006F5FB8"/>
    <w:rsid w:val="006F6378"/>
    <w:rsid w:val="006F6DCF"/>
    <w:rsid w:val="00701EAC"/>
    <w:rsid w:val="007021CD"/>
    <w:rsid w:val="00702708"/>
    <w:rsid w:val="007035F4"/>
    <w:rsid w:val="0070412E"/>
    <w:rsid w:val="00707882"/>
    <w:rsid w:val="00710670"/>
    <w:rsid w:val="007112CE"/>
    <w:rsid w:val="007126FD"/>
    <w:rsid w:val="007133AA"/>
    <w:rsid w:val="0071428A"/>
    <w:rsid w:val="00715227"/>
    <w:rsid w:val="007162E1"/>
    <w:rsid w:val="007165DD"/>
    <w:rsid w:val="0071755D"/>
    <w:rsid w:val="007176AF"/>
    <w:rsid w:val="0072027C"/>
    <w:rsid w:val="00721C00"/>
    <w:rsid w:val="007221CB"/>
    <w:rsid w:val="00723167"/>
    <w:rsid w:val="00723E57"/>
    <w:rsid w:val="00724004"/>
    <w:rsid w:val="00724B29"/>
    <w:rsid w:val="00730F90"/>
    <w:rsid w:val="00730FA8"/>
    <w:rsid w:val="007322EA"/>
    <w:rsid w:val="007323BD"/>
    <w:rsid w:val="00732512"/>
    <w:rsid w:val="00732C04"/>
    <w:rsid w:val="0073301F"/>
    <w:rsid w:val="00734A50"/>
    <w:rsid w:val="0073598B"/>
    <w:rsid w:val="007372B0"/>
    <w:rsid w:val="00737695"/>
    <w:rsid w:val="00737C18"/>
    <w:rsid w:val="00740549"/>
    <w:rsid w:val="00740E10"/>
    <w:rsid w:val="00741297"/>
    <w:rsid w:val="0074476D"/>
    <w:rsid w:val="0074528B"/>
    <w:rsid w:val="00745DEA"/>
    <w:rsid w:val="00746A4F"/>
    <w:rsid w:val="00746D33"/>
    <w:rsid w:val="007475F5"/>
    <w:rsid w:val="00750BF1"/>
    <w:rsid w:val="007518E7"/>
    <w:rsid w:val="00751EA6"/>
    <w:rsid w:val="00752C4C"/>
    <w:rsid w:val="00752D71"/>
    <w:rsid w:val="0075459D"/>
    <w:rsid w:val="0075472E"/>
    <w:rsid w:val="00754A01"/>
    <w:rsid w:val="00755068"/>
    <w:rsid w:val="00755746"/>
    <w:rsid w:val="007574E6"/>
    <w:rsid w:val="00757C59"/>
    <w:rsid w:val="00761E34"/>
    <w:rsid w:val="00762828"/>
    <w:rsid w:val="00762CF1"/>
    <w:rsid w:val="00763526"/>
    <w:rsid w:val="00763C15"/>
    <w:rsid w:val="00763D7E"/>
    <w:rsid w:val="00763FD9"/>
    <w:rsid w:val="0076407C"/>
    <w:rsid w:val="00764A58"/>
    <w:rsid w:val="00764D76"/>
    <w:rsid w:val="007668C7"/>
    <w:rsid w:val="00770046"/>
    <w:rsid w:val="00770491"/>
    <w:rsid w:val="0077111C"/>
    <w:rsid w:val="00771FDA"/>
    <w:rsid w:val="00772F99"/>
    <w:rsid w:val="00773219"/>
    <w:rsid w:val="00773DED"/>
    <w:rsid w:val="00774032"/>
    <w:rsid w:val="00774727"/>
    <w:rsid w:val="0077494B"/>
    <w:rsid w:val="00774DE5"/>
    <w:rsid w:val="007775CA"/>
    <w:rsid w:val="00777929"/>
    <w:rsid w:val="0078123C"/>
    <w:rsid w:val="00781B27"/>
    <w:rsid w:val="00781F1D"/>
    <w:rsid w:val="00781FE1"/>
    <w:rsid w:val="00783044"/>
    <w:rsid w:val="007835FC"/>
    <w:rsid w:val="00783B85"/>
    <w:rsid w:val="00784398"/>
    <w:rsid w:val="00785B57"/>
    <w:rsid w:val="00785E3A"/>
    <w:rsid w:val="00785E9B"/>
    <w:rsid w:val="007867B5"/>
    <w:rsid w:val="00787119"/>
    <w:rsid w:val="00790807"/>
    <w:rsid w:val="00790E00"/>
    <w:rsid w:val="007938DF"/>
    <w:rsid w:val="00793C59"/>
    <w:rsid w:val="0079408F"/>
    <w:rsid w:val="0079543B"/>
    <w:rsid w:val="00795B59"/>
    <w:rsid w:val="00796566"/>
    <w:rsid w:val="007A10F4"/>
    <w:rsid w:val="007A1766"/>
    <w:rsid w:val="007A209A"/>
    <w:rsid w:val="007A28DC"/>
    <w:rsid w:val="007A3191"/>
    <w:rsid w:val="007A32C9"/>
    <w:rsid w:val="007A34FC"/>
    <w:rsid w:val="007A53CF"/>
    <w:rsid w:val="007A6C90"/>
    <w:rsid w:val="007A7F57"/>
    <w:rsid w:val="007B0D45"/>
    <w:rsid w:val="007B22A0"/>
    <w:rsid w:val="007B29AB"/>
    <w:rsid w:val="007B3D6C"/>
    <w:rsid w:val="007B40E7"/>
    <w:rsid w:val="007B4F79"/>
    <w:rsid w:val="007B57F2"/>
    <w:rsid w:val="007B5B04"/>
    <w:rsid w:val="007B5DAF"/>
    <w:rsid w:val="007B6129"/>
    <w:rsid w:val="007B65CD"/>
    <w:rsid w:val="007B784C"/>
    <w:rsid w:val="007B7FDC"/>
    <w:rsid w:val="007C0D0E"/>
    <w:rsid w:val="007C129E"/>
    <w:rsid w:val="007C1C1C"/>
    <w:rsid w:val="007C41C8"/>
    <w:rsid w:val="007C54B3"/>
    <w:rsid w:val="007C5BCA"/>
    <w:rsid w:val="007C5DE1"/>
    <w:rsid w:val="007C5F99"/>
    <w:rsid w:val="007C762C"/>
    <w:rsid w:val="007C7C0F"/>
    <w:rsid w:val="007D0819"/>
    <w:rsid w:val="007D0B86"/>
    <w:rsid w:val="007D230F"/>
    <w:rsid w:val="007D23E3"/>
    <w:rsid w:val="007D4FB1"/>
    <w:rsid w:val="007D53E2"/>
    <w:rsid w:val="007E0427"/>
    <w:rsid w:val="007E2137"/>
    <w:rsid w:val="007E25BC"/>
    <w:rsid w:val="007E2845"/>
    <w:rsid w:val="007E2B67"/>
    <w:rsid w:val="007E36F0"/>
    <w:rsid w:val="007E3DF7"/>
    <w:rsid w:val="007E4906"/>
    <w:rsid w:val="007E4D4D"/>
    <w:rsid w:val="007E4E99"/>
    <w:rsid w:val="007E4ED8"/>
    <w:rsid w:val="007E54C1"/>
    <w:rsid w:val="007E5697"/>
    <w:rsid w:val="007E6549"/>
    <w:rsid w:val="007E66E0"/>
    <w:rsid w:val="007E686E"/>
    <w:rsid w:val="007E7C4D"/>
    <w:rsid w:val="007F0E21"/>
    <w:rsid w:val="007F160F"/>
    <w:rsid w:val="007F2725"/>
    <w:rsid w:val="007F3354"/>
    <w:rsid w:val="007F3746"/>
    <w:rsid w:val="007F3889"/>
    <w:rsid w:val="007F3928"/>
    <w:rsid w:val="007F4507"/>
    <w:rsid w:val="007F59AF"/>
    <w:rsid w:val="007F5EC3"/>
    <w:rsid w:val="007F629A"/>
    <w:rsid w:val="007F7FC6"/>
    <w:rsid w:val="00801526"/>
    <w:rsid w:val="008015CC"/>
    <w:rsid w:val="00801F2F"/>
    <w:rsid w:val="00801F80"/>
    <w:rsid w:val="00802A89"/>
    <w:rsid w:val="0080621A"/>
    <w:rsid w:val="00806ADE"/>
    <w:rsid w:val="00806C0B"/>
    <w:rsid w:val="00806D6C"/>
    <w:rsid w:val="0081060D"/>
    <w:rsid w:val="008111EB"/>
    <w:rsid w:val="008115CD"/>
    <w:rsid w:val="008116F7"/>
    <w:rsid w:val="008122C5"/>
    <w:rsid w:val="0081240A"/>
    <w:rsid w:val="008133F5"/>
    <w:rsid w:val="00814920"/>
    <w:rsid w:val="00814F30"/>
    <w:rsid w:val="00815128"/>
    <w:rsid w:val="0081575B"/>
    <w:rsid w:val="00815DB6"/>
    <w:rsid w:val="00817FBB"/>
    <w:rsid w:val="008210EF"/>
    <w:rsid w:val="00821506"/>
    <w:rsid w:val="00821962"/>
    <w:rsid w:val="00821FEB"/>
    <w:rsid w:val="008221C2"/>
    <w:rsid w:val="00822600"/>
    <w:rsid w:val="008226AC"/>
    <w:rsid w:val="008229C8"/>
    <w:rsid w:val="008235EA"/>
    <w:rsid w:val="00823B3F"/>
    <w:rsid w:val="00824724"/>
    <w:rsid w:val="00824FD1"/>
    <w:rsid w:val="00825162"/>
    <w:rsid w:val="00825BC7"/>
    <w:rsid w:val="0082621F"/>
    <w:rsid w:val="008265CE"/>
    <w:rsid w:val="008268B8"/>
    <w:rsid w:val="0083010F"/>
    <w:rsid w:val="008303C1"/>
    <w:rsid w:val="00831176"/>
    <w:rsid w:val="008318BE"/>
    <w:rsid w:val="00831CE2"/>
    <w:rsid w:val="0083246D"/>
    <w:rsid w:val="00832AA9"/>
    <w:rsid w:val="008332D3"/>
    <w:rsid w:val="00835670"/>
    <w:rsid w:val="00835EA3"/>
    <w:rsid w:val="00836A6D"/>
    <w:rsid w:val="0083731A"/>
    <w:rsid w:val="00837FA4"/>
    <w:rsid w:val="00840F59"/>
    <w:rsid w:val="008412AD"/>
    <w:rsid w:val="00841D79"/>
    <w:rsid w:val="008420D4"/>
    <w:rsid w:val="008420E9"/>
    <w:rsid w:val="0084266E"/>
    <w:rsid w:val="00842DBE"/>
    <w:rsid w:val="0084461D"/>
    <w:rsid w:val="008458F3"/>
    <w:rsid w:val="00845E20"/>
    <w:rsid w:val="0084678C"/>
    <w:rsid w:val="0084713C"/>
    <w:rsid w:val="00847E71"/>
    <w:rsid w:val="008510D1"/>
    <w:rsid w:val="00851E37"/>
    <w:rsid w:val="008523DB"/>
    <w:rsid w:val="00852FE5"/>
    <w:rsid w:val="00853809"/>
    <w:rsid w:val="0085438C"/>
    <w:rsid w:val="008544EE"/>
    <w:rsid w:val="0085481D"/>
    <w:rsid w:val="00854BCD"/>
    <w:rsid w:val="00855239"/>
    <w:rsid w:val="00856493"/>
    <w:rsid w:val="00856EDD"/>
    <w:rsid w:val="00857117"/>
    <w:rsid w:val="0086104B"/>
    <w:rsid w:val="0086253D"/>
    <w:rsid w:val="00863F2B"/>
    <w:rsid w:val="00864E64"/>
    <w:rsid w:val="0086549B"/>
    <w:rsid w:val="00865F5B"/>
    <w:rsid w:val="00866B4B"/>
    <w:rsid w:val="00867BEE"/>
    <w:rsid w:val="00867F9D"/>
    <w:rsid w:val="0087095E"/>
    <w:rsid w:val="0087228B"/>
    <w:rsid w:val="00873D57"/>
    <w:rsid w:val="00874348"/>
    <w:rsid w:val="0087492A"/>
    <w:rsid w:val="00874D78"/>
    <w:rsid w:val="00875C5F"/>
    <w:rsid w:val="00875D34"/>
    <w:rsid w:val="00876D76"/>
    <w:rsid w:val="00877AC1"/>
    <w:rsid w:val="008809CF"/>
    <w:rsid w:val="0088180F"/>
    <w:rsid w:val="00882D11"/>
    <w:rsid w:val="00883FBD"/>
    <w:rsid w:val="008852D9"/>
    <w:rsid w:val="00885375"/>
    <w:rsid w:val="0088685D"/>
    <w:rsid w:val="00887409"/>
    <w:rsid w:val="00890198"/>
    <w:rsid w:val="00890362"/>
    <w:rsid w:val="00892875"/>
    <w:rsid w:val="00893101"/>
    <w:rsid w:val="00893332"/>
    <w:rsid w:val="008934AD"/>
    <w:rsid w:val="008934B8"/>
    <w:rsid w:val="00894F92"/>
    <w:rsid w:val="008975C9"/>
    <w:rsid w:val="00897AB1"/>
    <w:rsid w:val="00897F20"/>
    <w:rsid w:val="00897F3C"/>
    <w:rsid w:val="008A0398"/>
    <w:rsid w:val="008A0992"/>
    <w:rsid w:val="008A1BC3"/>
    <w:rsid w:val="008A1E87"/>
    <w:rsid w:val="008A28E5"/>
    <w:rsid w:val="008A29B0"/>
    <w:rsid w:val="008A2A0C"/>
    <w:rsid w:val="008A33BB"/>
    <w:rsid w:val="008A3860"/>
    <w:rsid w:val="008A406C"/>
    <w:rsid w:val="008A4860"/>
    <w:rsid w:val="008A5CE6"/>
    <w:rsid w:val="008A6368"/>
    <w:rsid w:val="008A77AF"/>
    <w:rsid w:val="008B000B"/>
    <w:rsid w:val="008B100A"/>
    <w:rsid w:val="008B2AE2"/>
    <w:rsid w:val="008B30EA"/>
    <w:rsid w:val="008B32AA"/>
    <w:rsid w:val="008B468D"/>
    <w:rsid w:val="008B5590"/>
    <w:rsid w:val="008B5F4A"/>
    <w:rsid w:val="008B64BD"/>
    <w:rsid w:val="008B686A"/>
    <w:rsid w:val="008B6B85"/>
    <w:rsid w:val="008C0F8C"/>
    <w:rsid w:val="008C1686"/>
    <w:rsid w:val="008C1DE1"/>
    <w:rsid w:val="008C4317"/>
    <w:rsid w:val="008C43B8"/>
    <w:rsid w:val="008C4755"/>
    <w:rsid w:val="008C559E"/>
    <w:rsid w:val="008C56DE"/>
    <w:rsid w:val="008C616F"/>
    <w:rsid w:val="008C6F8F"/>
    <w:rsid w:val="008D0435"/>
    <w:rsid w:val="008D14DC"/>
    <w:rsid w:val="008D20C0"/>
    <w:rsid w:val="008D272F"/>
    <w:rsid w:val="008D2A29"/>
    <w:rsid w:val="008D2E3D"/>
    <w:rsid w:val="008D3191"/>
    <w:rsid w:val="008D341E"/>
    <w:rsid w:val="008D45DA"/>
    <w:rsid w:val="008D4E9C"/>
    <w:rsid w:val="008D5241"/>
    <w:rsid w:val="008D52A0"/>
    <w:rsid w:val="008D59AE"/>
    <w:rsid w:val="008D63C3"/>
    <w:rsid w:val="008D7A0E"/>
    <w:rsid w:val="008D7F37"/>
    <w:rsid w:val="008E07E4"/>
    <w:rsid w:val="008E0E11"/>
    <w:rsid w:val="008E151C"/>
    <w:rsid w:val="008E3C7B"/>
    <w:rsid w:val="008E4FE9"/>
    <w:rsid w:val="008E5007"/>
    <w:rsid w:val="008E6514"/>
    <w:rsid w:val="008E664B"/>
    <w:rsid w:val="008E6813"/>
    <w:rsid w:val="008E74E7"/>
    <w:rsid w:val="008E7B20"/>
    <w:rsid w:val="008F0258"/>
    <w:rsid w:val="008F0C0D"/>
    <w:rsid w:val="008F0EC5"/>
    <w:rsid w:val="008F0ED2"/>
    <w:rsid w:val="008F1B78"/>
    <w:rsid w:val="008F2C1D"/>
    <w:rsid w:val="008F2CAA"/>
    <w:rsid w:val="008F307B"/>
    <w:rsid w:val="008F3319"/>
    <w:rsid w:val="008F3B70"/>
    <w:rsid w:val="008F44C3"/>
    <w:rsid w:val="008F44CD"/>
    <w:rsid w:val="008F44DE"/>
    <w:rsid w:val="008F4965"/>
    <w:rsid w:val="008F5564"/>
    <w:rsid w:val="008F5718"/>
    <w:rsid w:val="008F61EC"/>
    <w:rsid w:val="008F622C"/>
    <w:rsid w:val="008F7F92"/>
    <w:rsid w:val="0090095E"/>
    <w:rsid w:val="0090225F"/>
    <w:rsid w:val="009022F5"/>
    <w:rsid w:val="00903188"/>
    <w:rsid w:val="0090322F"/>
    <w:rsid w:val="009035F2"/>
    <w:rsid w:val="0090400A"/>
    <w:rsid w:val="00904018"/>
    <w:rsid w:val="00904AC5"/>
    <w:rsid w:val="009050BD"/>
    <w:rsid w:val="009061DF"/>
    <w:rsid w:val="009065CE"/>
    <w:rsid w:val="00907134"/>
    <w:rsid w:val="00907326"/>
    <w:rsid w:val="009119EA"/>
    <w:rsid w:val="00911E2C"/>
    <w:rsid w:val="00911E7D"/>
    <w:rsid w:val="00911F77"/>
    <w:rsid w:val="00912027"/>
    <w:rsid w:val="00913938"/>
    <w:rsid w:val="0091507B"/>
    <w:rsid w:val="00915126"/>
    <w:rsid w:val="009155B1"/>
    <w:rsid w:val="00915FFE"/>
    <w:rsid w:val="009164A9"/>
    <w:rsid w:val="00917208"/>
    <w:rsid w:val="00917C03"/>
    <w:rsid w:val="0092146B"/>
    <w:rsid w:val="00921651"/>
    <w:rsid w:val="009226C3"/>
    <w:rsid w:val="00923982"/>
    <w:rsid w:val="0092455E"/>
    <w:rsid w:val="00924D42"/>
    <w:rsid w:val="00926154"/>
    <w:rsid w:val="00927CE2"/>
    <w:rsid w:val="009302A1"/>
    <w:rsid w:val="00931B91"/>
    <w:rsid w:val="00931F13"/>
    <w:rsid w:val="00932E0C"/>
    <w:rsid w:val="00932ED1"/>
    <w:rsid w:val="0093325A"/>
    <w:rsid w:val="0093379C"/>
    <w:rsid w:val="00934283"/>
    <w:rsid w:val="0093644B"/>
    <w:rsid w:val="00937F1B"/>
    <w:rsid w:val="0094152B"/>
    <w:rsid w:val="00941DF7"/>
    <w:rsid w:val="00943F1C"/>
    <w:rsid w:val="00943FF6"/>
    <w:rsid w:val="00945D1D"/>
    <w:rsid w:val="00946037"/>
    <w:rsid w:val="00946688"/>
    <w:rsid w:val="00947DBB"/>
    <w:rsid w:val="009507BD"/>
    <w:rsid w:val="009508E7"/>
    <w:rsid w:val="00952A60"/>
    <w:rsid w:val="00953925"/>
    <w:rsid w:val="009540B6"/>
    <w:rsid w:val="00954148"/>
    <w:rsid w:val="0095598D"/>
    <w:rsid w:val="00955BF6"/>
    <w:rsid w:val="00960392"/>
    <w:rsid w:val="009609C2"/>
    <w:rsid w:val="00961B4B"/>
    <w:rsid w:val="0096248E"/>
    <w:rsid w:val="00962774"/>
    <w:rsid w:val="00962B50"/>
    <w:rsid w:val="00963CFE"/>
    <w:rsid w:val="00963FDF"/>
    <w:rsid w:val="0096424D"/>
    <w:rsid w:val="00964627"/>
    <w:rsid w:val="00966069"/>
    <w:rsid w:val="00967049"/>
    <w:rsid w:val="00967DDD"/>
    <w:rsid w:val="009704FF"/>
    <w:rsid w:val="00970ED3"/>
    <w:rsid w:val="009710D8"/>
    <w:rsid w:val="00971500"/>
    <w:rsid w:val="009735BD"/>
    <w:rsid w:val="00973BF7"/>
    <w:rsid w:val="00973FDD"/>
    <w:rsid w:val="0097422A"/>
    <w:rsid w:val="009743E4"/>
    <w:rsid w:val="00974F3A"/>
    <w:rsid w:val="0097726F"/>
    <w:rsid w:val="0098039D"/>
    <w:rsid w:val="0098049D"/>
    <w:rsid w:val="00980918"/>
    <w:rsid w:val="00981274"/>
    <w:rsid w:val="0098283A"/>
    <w:rsid w:val="00985939"/>
    <w:rsid w:val="009860F1"/>
    <w:rsid w:val="00986CA8"/>
    <w:rsid w:val="00987208"/>
    <w:rsid w:val="00987369"/>
    <w:rsid w:val="00987A03"/>
    <w:rsid w:val="0099055A"/>
    <w:rsid w:val="0099109E"/>
    <w:rsid w:val="00991692"/>
    <w:rsid w:val="00991A9C"/>
    <w:rsid w:val="00991F53"/>
    <w:rsid w:val="00991F9D"/>
    <w:rsid w:val="009933F6"/>
    <w:rsid w:val="009955C9"/>
    <w:rsid w:val="00995982"/>
    <w:rsid w:val="0099627B"/>
    <w:rsid w:val="0099672A"/>
    <w:rsid w:val="009A1110"/>
    <w:rsid w:val="009A13F1"/>
    <w:rsid w:val="009A167A"/>
    <w:rsid w:val="009A2A34"/>
    <w:rsid w:val="009A3283"/>
    <w:rsid w:val="009A569E"/>
    <w:rsid w:val="009A5F02"/>
    <w:rsid w:val="009B0627"/>
    <w:rsid w:val="009B076E"/>
    <w:rsid w:val="009B08B2"/>
    <w:rsid w:val="009B08D3"/>
    <w:rsid w:val="009B196E"/>
    <w:rsid w:val="009B26FD"/>
    <w:rsid w:val="009B273D"/>
    <w:rsid w:val="009B2A6B"/>
    <w:rsid w:val="009B3DE7"/>
    <w:rsid w:val="009B5068"/>
    <w:rsid w:val="009C0359"/>
    <w:rsid w:val="009C10C7"/>
    <w:rsid w:val="009C453A"/>
    <w:rsid w:val="009C4E8D"/>
    <w:rsid w:val="009C572B"/>
    <w:rsid w:val="009C6764"/>
    <w:rsid w:val="009C6995"/>
    <w:rsid w:val="009C6C67"/>
    <w:rsid w:val="009C72BF"/>
    <w:rsid w:val="009C7CBD"/>
    <w:rsid w:val="009C7D49"/>
    <w:rsid w:val="009C7EF1"/>
    <w:rsid w:val="009C7F4E"/>
    <w:rsid w:val="009C7FC2"/>
    <w:rsid w:val="009D006E"/>
    <w:rsid w:val="009D07D4"/>
    <w:rsid w:val="009D1A33"/>
    <w:rsid w:val="009D5503"/>
    <w:rsid w:val="009D628D"/>
    <w:rsid w:val="009D6718"/>
    <w:rsid w:val="009D725C"/>
    <w:rsid w:val="009D7CBA"/>
    <w:rsid w:val="009E025F"/>
    <w:rsid w:val="009E0F0D"/>
    <w:rsid w:val="009E209A"/>
    <w:rsid w:val="009E2BC2"/>
    <w:rsid w:val="009E47B4"/>
    <w:rsid w:val="009E491C"/>
    <w:rsid w:val="009E4B36"/>
    <w:rsid w:val="009E6E4E"/>
    <w:rsid w:val="009E7444"/>
    <w:rsid w:val="009E75B8"/>
    <w:rsid w:val="009E7A94"/>
    <w:rsid w:val="009F229A"/>
    <w:rsid w:val="009F48AF"/>
    <w:rsid w:val="009F4CEC"/>
    <w:rsid w:val="009F5235"/>
    <w:rsid w:val="009F5905"/>
    <w:rsid w:val="009F65FA"/>
    <w:rsid w:val="009F7693"/>
    <w:rsid w:val="009F7C0B"/>
    <w:rsid w:val="009F7F2D"/>
    <w:rsid w:val="00A00361"/>
    <w:rsid w:val="00A00AB5"/>
    <w:rsid w:val="00A01583"/>
    <w:rsid w:val="00A01654"/>
    <w:rsid w:val="00A0271E"/>
    <w:rsid w:val="00A02BFD"/>
    <w:rsid w:val="00A03070"/>
    <w:rsid w:val="00A038ED"/>
    <w:rsid w:val="00A03CD2"/>
    <w:rsid w:val="00A04DB7"/>
    <w:rsid w:val="00A054C3"/>
    <w:rsid w:val="00A06BBF"/>
    <w:rsid w:val="00A0751E"/>
    <w:rsid w:val="00A1099E"/>
    <w:rsid w:val="00A1157B"/>
    <w:rsid w:val="00A1182B"/>
    <w:rsid w:val="00A11EC4"/>
    <w:rsid w:val="00A12331"/>
    <w:rsid w:val="00A12C51"/>
    <w:rsid w:val="00A12EF8"/>
    <w:rsid w:val="00A13428"/>
    <w:rsid w:val="00A13F60"/>
    <w:rsid w:val="00A156F4"/>
    <w:rsid w:val="00A162BE"/>
    <w:rsid w:val="00A16AED"/>
    <w:rsid w:val="00A2214E"/>
    <w:rsid w:val="00A235D6"/>
    <w:rsid w:val="00A2422B"/>
    <w:rsid w:val="00A24486"/>
    <w:rsid w:val="00A26646"/>
    <w:rsid w:val="00A273FF"/>
    <w:rsid w:val="00A31A48"/>
    <w:rsid w:val="00A32725"/>
    <w:rsid w:val="00A32895"/>
    <w:rsid w:val="00A32A5B"/>
    <w:rsid w:val="00A32E1E"/>
    <w:rsid w:val="00A3376A"/>
    <w:rsid w:val="00A33FCA"/>
    <w:rsid w:val="00A35BC2"/>
    <w:rsid w:val="00A35C76"/>
    <w:rsid w:val="00A35D36"/>
    <w:rsid w:val="00A36252"/>
    <w:rsid w:val="00A362F4"/>
    <w:rsid w:val="00A3661B"/>
    <w:rsid w:val="00A3714D"/>
    <w:rsid w:val="00A4082D"/>
    <w:rsid w:val="00A40953"/>
    <w:rsid w:val="00A409CF"/>
    <w:rsid w:val="00A412F6"/>
    <w:rsid w:val="00A4150D"/>
    <w:rsid w:val="00A42E17"/>
    <w:rsid w:val="00A43751"/>
    <w:rsid w:val="00A43ED2"/>
    <w:rsid w:val="00A4639B"/>
    <w:rsid w:val="00A464AB"/>
    <w:rsid w:val="00A509A5"/>
    <w:rsid w:val="00A50AEF"/>
    <w:rsid w:val="00A50C61"/>
    <w:rsid w:val="00A512E1"/>
    <w:rsid w:val="00A52249"/>
    <w:rsid w:val="00A531E1"/>
    <w:rsid w:val="00A5333F"/>
    <w:rsid w:val="00A54169"/>
    <w:rsid w:val="00A54BBF"/>
    <w:rsid w:val="00A54FCF"/>
    <w:rsid w:val="00A57A14"/>
    <w:rsid w:val="00A60D92"/>
    <w:rsid w:val="00A6235E"/>
    <w:rsid w:val="00A6272D"/>
    <w:rsid w:val="00A62834"/>
    <w:rsid w:val="00A63A8D"/>
    <w:rsid w:val="00A643A1"/>
    <w:rsid w:val="00A644F5"/>
    <w:rsid w:val="00A65D59"/>
    <w:rsid w:val="00A66334"/>
    <w:rsid w:val="00A66CA6"/>
    <w:rsid w:val="00A66E01"/>
    <w:rsid w:val="00A66E73"/>
    <w:rsid w:val="00A670CB"/>
    <w:rsid w:val="00A6783A"/>
    <w:rsid w:val="00A709C3"/>
    <w:rsid w:val="00A71306"/>
    <w:rsid w:val="00A71B7D"/>
    <w:rsid w:val="00A72A78"/>
    <w:rsid w:val="00A72BA3"/>
    <w:rsid w:val="00A72CF3"/>
    <w:rsid w:val="00A73503"/>
    <w:rsid w:val="00A740D1"/>
    <w:rsid w:val="00A74668"/>
    <w:rsid w:val="00A7481E"/>
    <w:rsid w:val="00A75244"/>
    <w:rsid w:val="00A75852"/>
    <w:rsid w:val="00A758CB"/>
    <w:rsid w:val="00A76750"/>
    <w:rsid w:val="00A7772D"/>
    <w:rsid w:val="00A80495"/>
    <w:rsid w:val="00A80B16"/>
    <w:rsid w:val="00A8142A"/>
    <w:rsid w:val="00A82B42"/>
    <w:rsid w:val="00A82BF9"/>
    <w:rsid w:val="00A83E7E"/>
    <w:rsid w:val="00A84C73"/>
    <w:rsid w:val="00A84D14"/>
    <w:rsid w:val="00A85CC8"/>
    <w:rsid w:val="00A862AA"/>
    <w:rsid w:val="00A86519"/>
    <w:rsid w:val="00A86D0E"/>
    <w:rsid w:val="00A87ACE"/>
    <w:rsid w:val="00A87DEE"/>
    <w:rsid w:val="00A90C22"/>
    <w:rsid w:val="00A90F01"/>
    <w:rsid w:val="00A9139A"/>
    <w:rsid w:val="00A916E2"/>
    <w:rsid w:val="00A93637"/>
    <w:rsid w:val="00A94A10"/>
    <w:rsid w:val="00A95D21"/>
    <w:rsid w:val="00A95E1B"/>
    <w:rsid w:val="00A97867"/>
    <w:rsid w:val="00A97C8B"/>
    <w:rsid w:val="00A97D07"/>
    <w:rsid w:val="00A97DAB"/>
    <w:rsid w:val="00AA02A2"/>
    <w:rsid w:val="00AA0FEF"/>
    <w:rsid w:val="00AA1102"/>
    <w:rsid w:val="00AA147B"/>
    <w:rsid w:val="00AA1D92"/>
    <w:rsid w:val="00AA26F0"/>
    <w:rsid w:val="00AA2C39"/>
    <w:rsid w:val="00AA30A2"/>
    <w:rsid w:val="00AA3360"/>
    <w:rsid w:val="00AA424A"/>
    <w:rsid w:val="00AA569E"/>
    <w:rsid w:val="00AA762E"/>
    <w:rsid w:val="00AB0006"/>
    <w:rsid w:val="00AB1E1D"/>
    <w:rsid w:val="00AB3B09"/>
    <w:rsid w:val="00AB5199"/>
    <w:rsid w:val="00AB5ADB"/>
    <w:rsid w:val="00AB5C16"/>
    <w:rsid w:val="00AB6C6C"/>
    <w:rsid w:val="00AB7098"/>
    <w:rsid w:val="00AB70E8"/>
    <w:rsid w:val="00AB7AA7"/>
    <w:rsid w:val="00AC0EC8"/>
    <w:rsid w:val="00AC0F76"/>
    <w:rsid w:val="00AC0FA2"/>
    <w:rsid w:val="00AC2C7D"/>
    <w:rsid w:val="00AC2CE9"/>
    <w:rsid w:val="00AC3EE9"/>
    <w:rsid w:val="00AC4F1D"/>
    <w:rsid w:val="00AC53C7"/>
    <w:rsid w:val="00AC6E39"/>
    <w:rsid w:val="00AC77E8"/>
    <w:rsid w:val="00AD0E7E"/>
    <w:rsid w:val="00AD487E"/>
    <w:rsid w:val="00AD52E0"/>
    <w:rsid w:val="00AD5642"/>
    <w:rsid w:val="00AD67AB"/>
    <w:rsid w:val="00AD723B"/>
    <w:rsid w:val="00AD770D"/>
    <w:rsid w:val="00AE06AA"/>
    <w:rsid w:val="00AE2B4D"/>
    <w:rsid w:val="00AE3A6B"/>
    <w:rsid w:val="00AE4100"/>
    <w:rsid w:val="00AE49A3"/>
    <w:rsid w:val="00AE5C6C"/>
    <w:rsid w:val="00AE5F54"/>
    <w:rsid w:val="00AE7A31"/>
    <w:rsid w:val="00AF052A"/>
    <w:rsid w:val="00AF094C"/>
    <w:rsid w:val="00AF0B1A"/>
    <w:rsid w:val="00AF18F4"/>
    <w:rsid w:val="00AF1AC3"/>
    <w:rsid w:val="00AF1D62"/>
    <w:rsid w:val="00AF2127"/>
    <w:rsid w:val="00AF2B76"/>
    <w:rsid w:val="00AF2D3B"/>
    <w:rsid w:val="00AF2F6B"/>
    <w:rsid w:val="00AF32E6"/>
    <w:rsid w:val="00AF3BC1"/>
    <w:rsid w:val="00AF4219"/>
    <w:rsid w:val="00AF5092"/>
    <w:rsid w:val="00AF526A"/>
    <w:rsid w:val="00AF542D"/>
    <w:rsid w:val="00AF5714"/>
    <w:rsid w:val="00AF5E5A"/>
    <w:rsid w:val="00AF68D5"/>
    <w:rsid w:val="00AF6B9E"/>
    <w:rsid w:val="00B00662"/>
    <w:rsid w:val="00B00FCF"/>
    <w:rsid w:val="00B01E40"/>
    <w:rsid w:val="00B02821"/>
    <w:rsid w:val="00B036FC"/>
    <w:rsid w:val="00B03E1F"/>
    <w:rsid w:val="00B044FB"/>
    <w:rsid w:val="00B064BD"/>
    <w:rsid w:val="00B06872"/>
    <w:rsid w:val="00B073BD"/>
    <w:rsid w:val="00B07F23"/>
    <w:rsid w:val="00B1387C"/>
    <w:rsid w:val="00B13BD6"/>
    <w:rsid w:val="00B13DBA"/>
    <w:rsid w:val="00B14EF5"/>
    <w:rsid w:val="00B15AB9"/>
    <w:rsid w:val="00B165D2"/>
    <w:rsid w:val="00B1668D"/>
    <w:rsid w:val="00B167F3"/>
    <w:rsid w:val="00B21D5C"/>
    <w:rsid w:val="00B21E8F"/>
    <w:rsid w:val="00B23441"/>
    <w:rsid w:val="00B24BC3"/>
    <w:rsid w:val="00B24D1D"/>
    <w:rsid w:val="00B264D4"/>
    <w:rsid w:val="00B27355"/>
    <w:rsid w:val="00B2743D"/>
    <w:rsid w:val="00B27706"/>
    <w:rsid w:val="00B31389"/>
    <w:rsid w:val="00B31972"/>
    <w:rsid w:val="00B3253A"/>
    <w:rsid w:val="00B334D2"/>
    <w:rsid w:val="00B34787"/>
    <w:rsid w:val="00B35977"/>
    <w:rsid w:val="00B378FB"/>
    <w:rsid w:val="00B37AD1"/>
    <w:rsid w:val="00B42145"/>
    <w:rsid w:val="00B42F5D"/>
    <w:rsid w:val="00B43097"/>
    <w:rsid w:val="00B4491B"/>
    <w:rsid w:val="00B452B0"/>
    <w:rsid w:val="00B45530"/>
    <w:rsid w:val="00B457FE"/>
    <w:rsid w:val="00B45CA9"/>
    <w:rsid w:val="00B461F9"/>
    <w:rsid w:val="00B46215"/>
    <w:rsid w:val="00B47336"/>
    <w:rsid w:val="00B47C1D"/>
    <w:rsid w:val="00B47F84"/>
    <w:rsid w:val="00B508C5"/>
    <w:rsid w:val="00B50DF8"/>
    <w:rsid w:val="00B51786"/>
    <w:rsid w:val="00B524D2"/>
    <w:rsid w:val="00B53840"/>
    <w:rsid w:val="00B53B32"/>
    <w:rsid w:val="00B5623C"/>
    <w:rsid w:val="00B56EA5"/>
    <w:rsid w:val="00B5780B"/>
    <w:rsid w:val="00B61CCB"/>
    <w:rsid w:val="00B6339D"/>
    <w:rsid w:val="00B63BD8"/>
    <w:rsid w:val="00B64001"/>
    <w:rsid w:val="00B6437F"/>
    <w:rsid w:val="00B672EE"/>
    <w:rsid w:val="00B67310"/>
    <w:rsid w:val="00B673F3"/>
    <w:rsid w:val="00B6775D"/>
    <w:rsid w:val="00B71E99"/>
    <w:rsid w:val="00B7214C"/>
    <w:rsid w:val="00B73176"/>
    <w:rsid w:val="00B7368A"/>
    <w:rsid w:val="00B76294"/>
    <w:rsid w:val="00B76E4A"/>
    <w:rsid w:val="00B7744F"/>
    <w:rsid w:val="00B777B3"/>
    <w:rsid w:val="00B7791C"/>
    <w:rsid w:val="00B803B8"/>
    <w:rsid w:val="00B80C2A"/>
    <w:rsid w:val="00B81657"/>
    <w:rsid w:val="00B828D0"/>
    <w:rsid w:val="00B83715"/>
    <w:rsid w:val="00B84C6D"/>
    <w:rsid w:val="00B85CF1"/>
    <w:rsid w:val="00B8637B"/>
    <w:rsid w:val="00B9007C"/>
    <w:rsid w:val="00B90269"/>
    <w:rsid w:val="00B9053A"/>
    <w:rsid w:val="00B91128"/>
    <w:rsid w:val="00B92367"/>
    <w:rsid w:val="00B9255C"/>
    <w:rsid w:val="00B9332D"/>
    <w:rsid w:val="00B93D17"/>
    <w:rsid w:val="00B96DCB"/>
    <w:rsid w:val="00B973A5"/>
    <w:rsid w:val="00BA0482"/>
    <w:rsid w:val="00BA16BA"/>
    <w:rsid w:val="00BA26DF"/>
    <w:rsid w:val="00BA2C51"/>
    <w:rsid w:val="00BA3112"/>
    <w:rsid w:val="00BA3BAB"/>
    <w:rsid w:val="00BA4103"/>
    <w:rsid w:val="00BA4F02"/>
    <w:rsid w:val="00BA6752"/>
    <w:rsid w:val="00BA7EB3"/>
    <w:rsid w:val="00BA7EFC"/>
    <w:rsid w:val="00BB0804"/>
    <w:rsid w:val="00BB1199"/>
    <w:rsid w:val="00BB131B"/>
    <w:rsid w:val="00BB211A"/>
    <w:rsid w:val="00BB3049"/>
    <w:rsid w:val="00BB3C13"/>
    <w:rsid w:val="00BB5C3B"/>
    <w:rsid w:val="00BB5FC1"/>
    <w:rsid w:val="00BC06E5"/>
    <w:rsid w:val="00BC178D"/>
    <w:rsid w:val="00BC210F"/>
    <w:rsid w:val="00BC2510"/>
    <w:rsid w:val="00BC27F5"/>
    <w:rsid w:val="00BC3846"/>
    <w:rsid w:val="00BC4685"/>
    <w:rsid w:val="00BC4708"/>
    <w:rsid w:val="00BC4AFA"/>
    <w:rsid w:val="00BC5D97"/>
    <w:rsid w:val="00BC6280"/>
    <w:rsid w:val="00BC6341"/>
    <w:rsid w:val="00BC6AA7"/>
    <w:rsid w:val="00BC6DCB"/>
    <w:rsid w:val="00BC6F89"/>
    <w:rsid w:val="00BC7151"/>
    <w:rsid w:val="00BC72AA"/>
    <w:rsid w:val="00BD06FA"/>
    <w:rsid w:val="00BD0906"/>
    <w:rsid w:val="00BD111E"/>
    <w:rsid w:val="00BD4D14"/>
    <w:rsid w:val="00BD53F0"/>
    <w:rsid w:val="00BD6568"/>
    <w:rsid w:val="00BE006B"/>
    <w:rsid w:val="00BE0EB6"/>
    <w:rsid w:val="00BE2DEF"/>
    <w:rsid w:val="00BE3247"/>
    <w:rsid w:val="00BE3D40"/>
    <w:rsid w:val="00BE4A32"/>
    <w:rsid w:val="00BE55A8"/>
    <w:rsid w:val="00BE5D6C"/>
    <w:rsid w:val="00BE6088"/>
    <w:rsid w:val="00BE6627"/>
    <w:rsid w:val="00BE67B6"/>
    <w:rsid w:val="00BF0D38"/>
    <w:rsid w:val="00BF0F59"/>
    <w:rsid w:val="00BF2120"/>
    <w:rsid w:val="00BF22D0"/>
    <w:rsid w:val="00BF2F05"/>
    <w:rsid w:val="00BF4A47"/>
    <w:rsid w:val="00BF4D1C"/>
    <w:rsid w:val="00BF69B0"/>
    <w:rsid w:val="00BF7FDC"/>
    <w:rsid w:val="00C01D4A"/>
    <w:rsid w:val="00C01E49"/>
    <w:rsid w:val="00C0209D"/>
    <w:rsid w:val="00C02158"/>
    <w:rsid w:val="00C026E6"/>
    <w:rsid w:val="00C04FD7"/>
    <w:rsid w:val="00C0589A"/>
    <w:rsid w:val="00C06118"/>
    <w:rsid w:val="00C07571"/>
    <w:rsid w:val="00C07D4F"/>
    <w:rsid w:val="00C10E45"/>
    <w:rsid w:val="00C11C2F"/>
    <w:rsid w:val="00C12D2A"/>
    <w:rsid w:val="00C12FB6"/>
    <w:rsid w:val="00C141FD"/>
    <w:rsid w:val="00C145A5"/>
    <w:rsid w:val="00C1648C"/>
    <w:rsid w:val="00C2055B"/>
    <w:rsid w:val="00C208B6"/>
    <w:rsid w:val="00C208C8"/>
    <w:rsid w:val="00C20D32"/>
    <w:rsid w:val="00C214F0"/>
    <w:rsid w:val="00C22177"/>
    <w:rsid w:val="00C237F7"/>
    <w:rsid w:val="00C25D2B"/>
    <w:rsid w:val="00C26715"/>
    <w:rsid w:val="00C26F8C"/>
    <w:rsid w:val="00C27245"/>
    <w:rsid w:val="00C307DE"/>
    <w:rsid w:val="00C312D3"/>
    <w:rsid w:val="00C312E9"/>
    <w:rsid w:val="00C31BA1"/>
    <w:rsid w:val="00C325C8"/>
    <w:rsid w:val="00C33388"/>
    <w:rsid w:val="00C350B3"/>
    <w:rsid w:val="00C35DF7"/>
    <w:rsid w:val="00C3629C"/>
    <w:rsid w:val="00C368EB"/>
    <w:rsid w:val="00C40BA1"/>
    <w:rsid w:val="00C40BF8"/>
    <w:rsid w:val="00C41A58"/>
    <w:rsid w:val="00C41F93"/>
    <w:rsid w:val="00C430A3"/>
    <w:rsid w:val="00C43AC4"/>
    <w:rsid w:val="00C4455A"/>
    <w:rsid w:val="00C464F3"/>
    <w:rsid w:val="00C46B74"/>
    <w:rsid w:val="00C46E9B"/>
    <w:rsid w:val="00C47105"/>
    <w:rsid w:val="00C47390"/>
    <w:rsid w:val="00C477B1"/>
    <w:rsid w:val="00C50135"/>
    <w:rsid w:val="00C505C1"/>
    <w:rsid w:val="00C506C4"/>
    <w:rsid w:val="00C50A70"/>
    <w:rsid w:val="00C50D95"/>
    <w:rsid w:val="00C527E4"/>
    <w:rsid w:val="00C53903"/>
    <w:rsid w:val="00C542A4"/>
    <w:rsid w:val="00C54482"/>
    <w:rsid w:val="00C54D48"/>
    <w:rsid w:val="00C55071"/>
    <w:rsid w:val="00C55700"/>
    <w:rsid w:val="00C55EC6"/>
    <w:rsid w:val="00C577C7"/>
    <w:rsid w:val="00C57C23"/>
    <w:rsid w:val="00C57F02"/>
    <w:rsid w:val="00C60B56"/>
    <w:rsid w:val="00C60D11"/>
    <w:rsid w:val="00C60F1E"/>
    <w:rsid w:val="00C61D45"/>
    <w:rsid w:val="00C62293"/>
    <w:rsid w:val="00C62400"/>
    <w:rsid w:val="00C64D0A"/>
    <w:rsid w:val="00C656FB"/>
    <w:rsid w:val="00C65E77"/>
    <w:rsid w:val="00C66066"/>
    <w:rsid w:val="00C66F75"/>
    <w:rsid w:val="00C67B80"/>
    <w:rsid w:val="00C67DA4"/>
    <w:rsid w:val="00C7096B"/>
    <w:rsid w:val="00C70B74"/>
    <w:rsid w:val="00C722E2"/>
    <w:rsid w:val="00C72539"/>
    <w:rsid w:val="00C726CE"/>
    <w:rsid w:val="00C72A6F"/>
    <w:rsid w:val="00C746A0"/>
    <w:rsid w:val="00C74B49"/>
    <w:rsid w:val="00C74E7A"/>
    <w:rsid w:val="00C74F7D"/>
    <w:rsid w:val="00C75A45"/>
    <w:rsid w:val="00C76436"/>
    <w:rsid w:val="00C7643C"/>
    <w:rsid w:val="00C806D7"/>
    <w:rsid w:val="00C80B62"/>
    <w:rsid w:val="00C811BF"/>
    <w:rsid w:val="00C813BA"/>
    <w:rsid w:val="00C81EA2"/>
    <w:rsid w:val="00C82072"/>
    <w:rsid w:val="00C82C5B"/>
    <w:rsid w:val="00C85A8A"/>
    <w:rsid w:val="00C902F0"/>
    <w:rsid w:val="00C94390"/>
    <w:rsid w:val="00C959BA"/>
    <w:rsid w:val="00C966D6"/>
    <w:rsid w:val="00C969D9"/>
    <w:rsid w:val="00C972FB"/>
    <w:rsid w:val="00C975A8"/>
    <w:rsid w:val="00CA0C5F"/>
    <w:rsid w:val="00CA178C"/>
    <w:rsid w:val="00CA3E9F"/>
    <w:rsid w:val="00CA405F"/>
    <w:rsid w:val="00CB1F10"/>
    <w:rsid w:val="00CB2F51"/>
    <w:rsid w:val="00CB3924"/>
    <w:rsid w:val="00CB39EB"/>
    <w:rsid w:val="00CB3BFA"/>
    <w:rsid w:val="00CB477D"/>
    <w:rsid w:val="00CB4AAC"/>
    <w:rsid w:val="00CB6242"/>
    <w:rsid w:val="00CB6FAF"/>
    <w:rsid w:val="00CB7FF1"/>
    <w:rsid w:val="00CC0223"/>
    <w:rsid w:val="00CC07C9"/>
    <w:rsid w:val="00CC0A06"/>
    <w:rsid w:val="00CC12F2"/>
    <w:rsid w:val="00CC3978"/>
    <w:rsid w:val="00CC413A"/>
    <w:rsid w:val="00CC4935"/>
    <w:rsid w:val="00CC7363"/>
    <w:rsid w:val="00CC782A"/>
    <w:rsid w:val="00CD03FD"/>
    <w:rsid w:val="00CD09CE"/>
    <w:rsid w:val="00CD1C92"/>
    <w:rsid w:val="00CD299F"/>
    <w:rsid w:val="00CD315C"/>
    <w:rsid w:val="00CD4422"/>
    <w:rsid w:val="00CD52FE"/>
    <w:rsid w:val="00CD58D3"/>
    <w:rsid w:val="00CD6053"/>
    <w:rsid w:val="00CD7517"/>
    <w:rsid w:val="00CD798C"/>
    <w:rsid w:val="00CD7AED"/>
    <w:rsid w:val="00CE1011"/>
    <w:rsid w:val="00CE12AE"/>
    <w:rsid w:val="00CE1CBA"/>
    <w:rsid w:val="00CE23C3"/>
    <w:rsid w:val="00CE24A0"/>
    <w:rsid w:val="00CE4A25"/>
    <w:rsid w:val="00CE5DDB"/>
    <w:rsid w:val="00CE64E8"/>
    <w:rsid w:val="00CE6AFE"/>
    <w:rsid w:val="00CE6C58"/>
    <w:rsid w:val="00CE6D50"/>
    <w:rsid w:val="00CE796A"/>
    <w:rsid w:val="00CF21B1"/>
    <w:rsid w:val="00CF2DF6"/>
    <w:rsid w:val="00CF4348"/>
    <w:rsid w:val="00CF4767"/>
    <w:rsid w:val="00CF4E3A"/>
    <w:rsid w:val="00CF5CF0"/>
    <w:rsid w:val="00CF60F1"/>
    <w:rsid w:val="00CF64ED"/>
    <w:rsid w:val="00D0024A"/>
    <w:rsid w:val="00D004C7"/>
    <w:rsid w:val="00D009EB"/>
    <w:rsid w:val="00D012F6"/>
    <w:rsid w:val="00D01BDD"/>
    <w:rsid w:val="00D01D07"/>
    <w:rsid w:val="00D0212A"/>
    <w:rsid w:val="00D02502"/>
    <w:rsid w:val="00D02656"/>
    <w:rsid w:val="00D02AB6"/>
    <w:rsid w:val="00D03A60"/>
    <w:rsid w:val="00D05B63"/>
    <w:rsid w:val="00D0601C"/>
    <w:rsid w:val="00D0636D"/>
    <w:rsid w:val="00D0667C"/>
    <w:rsid w:val="00D100D6"/>
    <w:rsid w:val="00D11111"/>
    <w:rsid w:val="00D11C0C"/>
    <w:rsid w:val="00D11C18"/>
    <w:rsid w:val="00D13C44"/>
    <w:rsid w:val="00D14207"/>
    <w:rsid w:val="00D14C58"/>
    <w:rsid w:val="00D14E4D"/>
    <w:rsid w:val="00D1574C"/>
    <w:rsid w:val="00D16ED8"/>
    <w:rsid w:val="00D16FF3"/>
    <w:rsid w:val="00D1790D"/>
    <w:rsid w:val="00D17E65"/>
    <w:rsid w:val="00D2069A"/>
    <w:rsid w:val="00D21026"/>
    <w:rsid w:val="00D2161B"/>
    <w:rsid w:val="00D21D48"/>
    <w:rsid w:val="00D22642"/>
    <w:rsid w:val="00D22F4E"/>
    <w:rsid w:val="00D241E0"/>
    <w:rsid w:val="00D24AB3"/>
    <w:rsid w:val="00D2527D"/>
    <w:rsid w:val="00D2593F"/>
    <w:rsid w:val="00D30A87"/>
    <w:rsid w:val="00D30B4E"/>
    <w:rsid w:val="00D31394"/>
    <w:rsid w:val="00D31A6F"/>
    <w:rsid w:val="00D33B7D"/>
    <w:rsid w:val="00D3407A"/>
    <w:rsid w:val="00D345BD"/>
    <w:rsid w:val="00D349E1"/>
    <w:rsid w:val="00D36517"/>
    <w:rsid w:val="00D401F5"/>
    <w:rsid w:val="00D4208C"/>
    <w:rsid w:val="00D427BB"/>
    <w:rsid w:val="00D43412"/>
    <w:rsid w:val="00D43991"/>
    <w:rsid w:val="00D44306"/>
    <w:rsid w:val="00D44C59"/>
    <w:rsid w:val="00D44DFE"/>
    <w:rsid w:val="00D46C73"/>
    <w:rsid w:val="00D50997"/>
    <w:rsid w:val="00D50F6C"/>
    <w:rsid w:val="00D52370"/>
    <w:rsid w:val="00D54C37"/>
    <w:rsid w:val="00D56A5E"/>
    <w:rsid w:val="00D60D18"/>
    <w:rsid w:val="00D611F0"/>
    <w:rsid w:val="00D6180E"/>
    <w:rsid w:val="00D61D22"/>
    <w:rsid w:val="00D61EAE"/>
    <w:rsid w:val="00D62CA2"/>
    <w:rsid w:val="00D62E3E"/>
    <w:rsid w:val="00D63883"/>
    <w:rsid w:val="00D639B1"/>
    <w:rsid w:val="00D651FA"/>
    <w:rsid w:val="00D65B39"/>
    <w:rsid w:val="00D66780"/>
    <w:rsid w:val="00D66822"/>
    <w:rsid w:val="00D668AC"/>
    <w:rsid w:val="00D6795D"/>
    <w:rsid w:val="00D70047"/>
    <w:rsid w:val="00D706AD"/>
    <w:rsid w:val="00D70751"/>
    <w:rsid w:val="00D71AF9"/>
    <w:rsid w:val="00D71DF5"/>
    <w:rsid w:val="00D72653"/>
    <w:rsid w:val="00D72677"/>
    <w:rsid w:val="00D72C91"/>
    <w:rsid w:val="00D73599"/>
    <w:rsid w:val="00D74BA3"/>
    <w:rsid w:val="00D7573A"/>
    <w:rsid w:val="00D7768E"/>
    <w:rsid w:val="00D77B59"/>
    <w:rsid w:val="00D8061E"/>
    <w:rsid w:val="00D8073C"/>
    <w:rsid w:val="00D8171A"/>
    <w:rsid w:val="00D82447"/>
    <w:rsid w:val="00D82E1F"/>
    <w:rsid w:val="00D83297"/>
    <w:rsid w:val="00D84DC3"/>
    <w:rsid w:val="00D85421"/>
    <w:rsid w:val="00D85AAF"/>
    <w:rsid w:val="00D86562"/>
    <w:rsid w:val="00D865E4"/>
    <w:rsid w:val="00D86BEF"/>
    <w:rsid w:val="00D87245"/>
    <w:rsid w:val="00D8753A"/>
    <w:rsid w:val="00D87F6A"/>
    <w:rsid w:val="00D90D39"/>
    <w:rsid w:val="00D92B9E"/>
    <w:rsid w:val="00D92BA9"/>
    <w:rsid w:val="00D92FE7"/>
    <w:rsid w:val="00D93377"/>
    <w:rsid w:val="00D93437"/>
    <w:rsid w:val="00D93980"/>
    <w:rsid w:val="00D94770"/>
    <w:rsid w:val="00D95986"/>
    <w:rsid w:val="00D95E46"/>
    <w:rsid w:val="00D96475"/>
    <w:rsid w:val="00D964B4"/>
    <w:rsid w:val="00D967D8"/>
    <w:rsid w:val="00D97542"/>
    <w:rsid w:val="00D97809"/>
    <w:rsid w:val="00DA07F2"/>
    <w:rsid w:val="00DA18FC"/>
    <w:rsid w:val="00DA1D92"/>
    <w:rsid w:val="00DA2554"/>
    <w:rsid w:val="00DA4954"/>
    <w:rsid w:val="00DA4F49"/>
    <w:rsid w:val="00DA5288"/>
    <w:rsid w:val="00DA5414"/>
    <w:rsid w:val="00DA59BA"/>
    <w:rsid w:val="00DA622E"/>
    <w:rsid w:val="00DA7A8A"/>
    <w:rsid w:val="00DB07BD"/>
    <w:rsid w:val="00DB0A10"/>
    <w:rsid w:val="00DB14A8"/>
    <w:rsid w:val="00DB3B84"/>
    <w:rsid w:val="00DB4567"/>
    <w:rsid w:val="00DB45A7"/>
    <w:rsid w:val="00DB561A"/>
    <w:rsid w:val="00DB58F3"/>
    <w:rsid w:val="00DB6E12"/>
    <w:rsid w:val="00DB7111"/>
    <w:rsid w:val="00DB720B"/>
    <w:rsid w:val="00DC1532"/>
    <w:rsid w:val="00DC1A4F"/>
    <w:rsid w:val="00DC1B6F"/>
    <w:rsid w:val="00DC1C43"/>
    <w:rsid w:val="00DC23F5"/>
    <w:rsid w:val="00DC4301"/>
    <w:rsid w:val="00DC4BA1"/>
    <w:rsid w:val="00DC5513"/>
    <w:rsid w:val="00DC5A36"/>
    <w:rsid w:val="00DC5B4C"/>
    <w:rsid w:val="00DC645C"/>
    <w:rsid w:val="00DC7920"/>
    <w:rsid w:val="00DD1BA3"/>
    <w:rsid w:val="00DD1EE1"/>
    <w:rsid w:val="00DD305E"/>
    <w:rsid w:val="00DD4412"/>
    <w:rsid w:val="00DD6438"/>
    <w:rsid w:val="00DE11F0"/>
    <w:rsid w:val="00DE2193"/>
    <w:rsid w:val="00DE2B34"/>
    <w:rsid w:val="00DE3CAD"/>
    <w:rsid w:val="00DE3FDC"/>
    <w:rsid w:val="00DE47D9"/>
    <w:rsid w:val="00DE53D8"/>
    <w:rsid w:val="00DE56DE"/>
    <w:rsid w:val="00DE58E0"/>
    <w:rsid w:val="00DE7294"/>
    <w:rsid w:val="00DE7AA8"/>
    <w:rsid w:val="00DF06FA"/>
    <w:rsid w:val="00DF15C9"/>
    <w:rsid w:val="00DF2A12"/>
    <w:rsid w:val="00DF3FA5"/>
    <w:rsid w:val="00DF6560"/>
    <w:rsid w:val="00E00881"/>
    <w:rsid w:val="00E0163D"/>
    <w:rsid w:val="00E01B9B"/>
    <w:rsid w:val="00E020A3"/>
    <w:rsid w:val="00E02F5F"/>
    <w:rsid w:val="00E03928"/>
    <w:rsid w:val="00E0396C"/>
    <w:rsid w:val="00E045DE"/>
    <w:rsid w:val="00E04849"/>
    <w:rsid w:val="00E04B5C"/>
    <w:rsid w:val="00E069EF"/>
    <w:rsid w:val="00E06B02"/>
    <w:rsid w:val="00E07CC3"/>
    <w:rsid w:val="00E10945"/>
    <w:rsid w:val="00E112CB"/>
    <w:rsid w:val="00E11D82"/>
    <w:rsid w:val="00E133A2"/>
    <w:rsid w:val="00E13623"/>
    <w:rsid w:val="00E141F0"/>
    <w:rsid w:val="00E146BC"/>
    <w:rsid w:val="00E14EE4"/>
    <w:rsid w:val="00E15C8C"/>
    <w:rsid w:val="00E1624F"/>
    <w:rsid w:val="00E17574"/>
    <w:rsid w:val="00E17CDE"/>
    <w:rsid w:val="00E200CF"/>
    <w:rsid w:val="00E20C8C"/>
    <w:rsid w:val="00E20D42"/>
    <w:rsid w:val="00E22943"/>
    <w:rsid w:val="00E24C53"/>
    <w:rsid w:val="00E24D67"/>
    <w:rsid w:val="00E260E3"/>
    <w:rsid w:val="00E26542"/>
    <w:rsid w:val="00E2695A"/>
    <w:rsid w:val="00E26FC6"/>
    <w:rsid w:val="00E2702C"/>
    <w:rsid w:val="00E275F3"/>
    <w:rsid w:val="00E27D61"/>
    <w:rsid w:val="00E312F6"/>
    <w:rsid w:val="00E3278A"/>
    <w:rsid w:val="00E332C5"/>
    <w:rsid w:val="00E334AD"/>
    <w:rsid w:val="00E336D6"/>
    <w:rsid w:val="00E3443B"/>
    <w:rsid w:val="00E35460"/>
    <w:rsid w:val="00E363CA"/>
    <w:rsid w:val="00E36424"/>
    <w:rsid w:val="00E367C8"/>
    <w:rsid w:val="00E36DFC"/>
    <w:rsid w:val="00E37581"/>
    <w:rsid w:val="00E4365F"/>
    <w:rsid w:val="00E44797"/>
    <w:rsid w:val="00E44E5E"/>
    <w:rsid w:val="00E45840"/>
    <w:rsid w:val="00E461EB"/>
    <w:rsid w:val="00E51100"/>
    <w:rsid w:val="00E5287C"/>
    <w:rsid w:val="00E52B26"/>
    <w:rsid w:val="00E52C3D"/>
    <w:rsid w:val="00E53D59"/>
    <w:rsid w:val="00E540D2"/>
    <w:rsid w:val="00E54810"/>
    <w:rsid w:val="00E54FBF"/>
    <w:rsid w:val="00E55604"/>
    <w:rsid w:val="00E6072B"/>
    <w:rsid w:val="00E60A32"/>
    <w:rsid w:val="00E6104F"/>
    <w:rsid w:val="00E63137"/>
    <w:rsid w:val="00E631CF"/>
    <w:rsid w:val="00E64AC9"/>
    <w:rsid w:val="00E64D0D"/>
    <w:rsid w:val="00E6504D"/>
    <w:rsid w:val="00E65141"/>
    <w:rsid w:val="00E659CF"/>
    <w:rsid w:val="00E65FF3"/>
    <w:rsid w:val="00E7024D"/>
    <w:rsid w:val="00E70B50"/>
    <w:rsid w:val="00E70D0B"/>
    <w:rsid w:val="00E72EA4"/>
    <w:rsid w:val="00E735D1"/>
    <w:rsid w:val="00E7388A"/>
    <w:rsid w:val="00E73BD2"/>
    <w:rsid w:val="00E73C62"/>
    <w:rsid w:val="00E74391"/>
    <w:rsid w:val="00E751E8"/>
    <w:rsid w:val="00E76045"/>
    <w:rsid w:val="00E76F99"/>
    <w:rsid w:val="00E770F9"/>
    <w:rsid w:val="00E7723D"/>
    <w:rsid w:val="00E77A97"/>
    <w:rsid w:val="00E80AE4"/>
    <w:rsid w:val="00E81A3A"/>
    <w:rsid w:val="00E827F4"/>
    <w:rsid w:val="00E82CBC"/>
    <w:rsid w:val="00E84C06"/>
    <w:rsid w:val="00E8554B"/>
    <w:rsid w:val="00E85DF6"/>
    <w:rsid w:val="00E86856"/>
    <w:rsid w:val="00E91728"/>
    <w:rsid w:val="00E92215"/>
    <w:rsid w:val="00E92298"/>
    <w:rsid w:val="00E9324E"/>
    <w:rsid w:val="00E93BA4"/>
    <w:rsid w:val="00E9435D"/>
    <w:rsid w:val="00E94D4F"/>
    <w:rsid w:val="00E94F6E"/>
    <w:rsid w:val="00E96487"/>
    <w:rsid w:val="00E96832"/>
    <w:rsid w:val="00E97959"/>
    <w:rsid w:val="00EA01D8"/>
    <w:rsid w:val="00EA0295"/>
    <w:rsid w:val="00EA0A93"/>
    <w:rsid w:val="00EA0EA3"/>
    <w:rsid w:val="00EA1318"/>
    <w:rsid w:val="00EA2876"/>
    <w:rsid w:val="00EA35E9"/>
    <w:rsid w:val="00EA445D"/>
    <w:rsid w:val="00EA5AD3"/>
    <w:rsid w:val="00EA5CD3"/>
    <w:rsid w:val="00EA6603"/>
    <w:rsid w:val="00EA70B6"/>
    <w:rsid w:val="00EB0147"/>
    <w:rsid w:val="00EB12CE"/>
    <w:rsid w:val="00EB1AFF"/>
    <w:rsid w:val="00EB2611"/>
    <w:rsid w:val="00EB2C9A"/>
    <w:rsid w:val="00EB3AFD"/>
    <w:rsid w:val="00EB3D91"/>
    <w:rsid w:val="00EB457F"/>
    <w:rsid w:val="00EB665C"/>
    <w:rsid w:val="00EB718B"/>
    <w:rsid w:val="00EC0181"/>
    <w:rsid w:val="00EC1067"/>
    <w:rsid w:val="00EC1B5F"/>
    <w:rsid w:val="00EC1C0E"/>
    <w:rsid w:val="00EC1C30"/>
    <w:rsid w:val="00EC20CF"/>
    <w:rsid w:val="00EC2555"/>
    <w:rsid w:val="00EC31D8"/>
    <w:rsid w:val="00EC4BC8"/>
    <w:rsid w:val="00EC570D"/>
    <w:rsid w:val="00EC663F"/>
    <w:rsid w:val="00EC79A4"/>
    <w:rsid w:val="00ED0834"/>
    <w:rsid w:val="00ED0A39"/>
    <w:rsid w:val="00ED1681"/>
    <w:rsid w:val="00ED20BF"/>
    <w:rsid w:val="00ED23C5"/>
    <w:rsid w:val="00ED28C8"/>
    <w:rsid w:val="00ED3237"/>
    <w:rsid w:val="00ED35AA"/>
    <w:rsid w:val="00ED41AB"/>
    <w:rsid w:val="00ED44B8"/>
    <w:rsid w:val="00ED4706"/>
    <w:rsid w:val="00ED52B4"/>
    <w:rsid w:val="00ED5E05"/>
    <w:rsid w:val="00ED731B"/>
    <w:rsid w:val="00ED7431"/>
    <w:rsid w:val="00ED7ECE"/>
    <w:rsid w:val="00EE01C1"/>
    <w:rsid w:val="00EE04E7"/>
    <w:rsid w:val="00EE0A74"/>
    <w:rsid w:val="00EE0BE5"/>
    <w:rsid w:val="00EE255A"/>
    <w:rsid w:val="00EE2B7E"/>
    <w:rsid w:val="00EE3ECB"/>
    <w:rsid w:val="00EE4C08"/>
    <w:rsid w:val="00EE528B"/>
    <w:rsid w:val="00EE5D21"/>
    <w:rsid w:val="00EE5E47"/>
    <w:rsid w:val="00EF018B"/>
    <w:rsid w:val="00EF1B34"/>
    <w:rsid w:val="00EF2C35"/>
    <w:rsid w:val="00EF3FA6"/>
    <w:rsid w:val="00EF439F"/>
    <w:rsid w:val="00EF4CB8"/>
    <w:rsid w:val="00EF5B4A"/>
    <w:rsid w:val="00EF5EAA"/>
    <w:rsid w:val="00EF68DD"/>
    <w:rsid w:val="00EF6FA9"/>
    <w:rsid w:val="00EF702C"/>
    <w:rsid w:val="00EF7986"/>
    <w:rsid w:val="00EF79A2"/>
    <w:rsid w:val="00F000C7"/>
    <w:rsid w:val="00F006E1"/>
    <w:rsid w:val="00F0093D"/>
    <w:rsid w:val="00F01415"/>
    <w:rsid w:val="00F01475"/>
    <w:rsid w:val="00F01E5A"/>
    <w:rsid w:val="00F028E2"/>
    <w:rsid w:val="00F06704"/>
    <w:rsid w:val="00F06DF1"/>
    <w:rsid w:val="00F11F40"/>
    <w:rsid w:val="00F1265F"/>
    <w:rsid w:val="00F141DB"/>
    <w:rsid w:val="00F146B5"/>
    <w:rsid w:val="00F14BF7"/>
    <w:rsid w:val="00F15C54"/>
    <w:rsid w:val="00F16FF8"/>
    <w:rsid w:val="00F170E3"/>
    <w:rsid w:val="00F17584"/>
    <w:rsid w:val="00F17989"/>
    <w:rsid w:val="00F17BBD"/>
    <w:rsid w:val="00F201AE"/>
    <w:rsid w:val="00F2070C"/>
    <w:rsid w:val="00F210CD"/>
    <w:rsid w:val="00F21C6C"/>
    <w:rsid w:val="00F22C62"/>
    <w:rsid w:val="00F25AA8"/>
    <w:rsid w:val="00F25E6A"/>
    <w:rsid w:val="00F26424"/>
    <w:rsid w:val="00F269F4"/>
    <w:rsid w:val="00F27847"/>
    <w:rsid w:val="00F30224"/>
    <w:rsid w:val="00F302D2"/>
    <w:rsid w:val="00F307ED"/>
    <w:rsid w:val="00F32662"/>
    <w:rsid w:val="00F3327B"/>
    <w:rsid w:val="00F33B77"/>
    <w:rsid w:val="00F33C1F"/>
    <w:rsid w:val="00F348F8"/>
    <w:rsid w:val="00F34FAA"/>
    <w:rsid w:val="00F36BA2"/>
    <w:rsid w:val="00F36D50"/>
    <w:rsid w:val="00F36DA2"/>
    <w:rsid w:val="00F37284"/>
    <w:rsid w:val="00F41950"/>
    <w:rsid w:val="00F41967"/>
    <w:rsid w:val="00F433BC"/>
    <w:rsid w:val="00F44503"/>
    <w:rsid w:val="00F44C25"/>
    <w:rsid w:val="00F452BA"/>
    <w:rsid w:val="00F4584E"/>
    <w:rsid w:val="00F4622B"/>
    <w:rsid w:val="00F4778B"/>
    <w:rsid w:val="00F516AA"/>
    <w:rsid w:val="00F531F5"/>
    <w:rsid w:val="00F538F1"/>
    <w:rsid w:val="00F53D8A"/>
    <w:rsid w:val="00F54F38"/>
    <w:rsid w:val="00F55E7F"/>
    <w:rsid w:val="00F55E9B"/>
    <w:rsid w:val="00F575FB"/>
    <w:rsid w:val="00F6018D"/>
    <w:rsid w:val="00F60FE3"/>
    <w:rsid w:val="00F61893"/>
    <w:rsid w:val="00F63992"/>
    <w:rsid w:val="00F71B29"/>
    <w:rsid w:val="00F735A9"/>
    <w:rsid w:val="00F735B8"/>
    <w:rsid w:val="00F73BA3"/>
    <w:rsid w:val="00F748B3"/>
    <w:rsid w:val="00F75319"/>
    <w:rsid w:val="00F75819"/>
    <w:rsid w:val="00F75A3C"/>
    <w:rsid w:val="00F75EEB"/>
    <w:rsid w:val="00F76BB6"/>
    <w:rsid w:val="00F779D3"/>
    <w:rsid w:val="00F77BB4"/>
    <w:rsid w:val="00F80AF8"/>
    <w:rsid w:val="00F80C01"/>
    <w:rsid w:val="00F819DE"/>
    <w:rsid w:val="00F82000"/>
    <w:rsid w:val="00F8279F"/>
    <w:rsid w:val="00F84FF8"/>
    <w:rsid w:val="00F86B52"/>
    <w:rsid w:val="00F87639"/>
    <w:rsid w:val="00F87645"/>
    <w:rsid w:val="00F919ED"/>
    <w:rsid w:val="00F91A72"/>
    <w:rsid w:val="00F93A4A"/>
    <w:rsid w:val="00F9765E"/>
    <w:rsid w:val="00FA0371"/>
    <w:rsid w:val="00FA06BE"/>
    <w:rsid w:val="00FA06DE"/>
    <w:rsid w:val="00FA0A61"/>
    <w:rsid w:val="00FA2E8D"/>
    <w:rsid w:val="00FA45FF"/>
    <w:rsid w:val="00FA51ED"/>
    <w:rsid w:val="00FA545F"/>
    <w:rsid w:val="00FA5A95"/>
    <w:rsid w:val="00FB02DF"/>
    <w:rsid w:val="00FB0AC0"/>
    <w:rsid w:val="00FB13C8"/>
    <w:rsid w:val="00FB1C2A"/>
    <w:rsid w:val="00FB222F"/>
    <w:rsid w:val="00FB2249"/>
    <w:rsid w:val="00FB383D"/>
    <w:rsid w:val="00FB3AD5"/>
    <w:rsid w:val="00FB43D0"/>
    <w:rsid w:val="00FB44B8"/>
    <w:rsid w:val="00FB463E"/>
    <w:rsid w:val="00FB4777"/>
    <w:rsid w:val="00FB4E91"/>
    <w:rsid w:val="00FB5142"/>
    <w:rsid w:val="00FB5320"/>
    <w:rsid w:val="00FB5C31"/>
    <w:rsid w:val="00FB5D4D"/>
    <w:rsid w:val="00FB689A"/>
    <w:rsid w:val="00FB737B"/>
    <w:rsid w:val="00FB7737"/>
    <w:rsid w:val="00FB7ECB"/>
    <w:rsid w:val="00FC0DD4"/>
    <w:rsid w:val="00FC1E0B"/>
    <w:rsid w:val="00FC2295"/>
    <w:rsid w:val="00FC2C6D"/>
    <w:rsid w:val="00FC3E20"/>
    <w:rsid w:val="00FC4707"/>
    <w:rsid w:val="00FC48C1"/>
    <w:rsid w:val="00FC4B72"/>
    <w:rsid w:val="00FC5DE9"/>
    <w:rsid w:val="00FC697A"/>
    <w:rsid w:val="00FC6A0C"/>
    <w:rsid w:val="00FC6A86"/>
    <w:rsid w:val="00FC6B6C"/>
    <w:rsid w:val="00FC6C52"/>
    <w:rsid w:val="00FD1530"/>
    <w:rsid w:val="00FD184E"/>
    <w:rsid w:val="00FD24BE"/>
    <w:rsid w:val="00FD351D"/>
    <w:rsid w:val="00FD3778"/>
    <w:rsid w:val="00FD4135"/>
    <w:rsid w:val="00FD4B42"/>
    <w:rsid w:val="00FD5310"/>
    <w:rsid w:val="00FD5563"/>
    <w:rsid w:val="00FD582A"/>
    <w:rsid w:val="00FD6595"/>
    <w:rsid w:val="00FD6774"/>
    <w:rsid w:val="00FD68EC"/>
    <w:rsid w:val="00FD6F35"/>
    <w:rsid w:val="00FD7043"/>
    <w:rsid w:val="00FE0D70"/>
    <w:rsid w:val="00FE113A"/>
    <w:rsid w:val="00FE1923"/>
    <w:rsid w:val="00FE27A8"/>
    <w:rsid w:val="00FE46EF"/>
    <w:rsid w:val="00FE475D"/>
    <w:rsid w:val="00FE4FC0"/>
    <w:rsid w:val="00FE6BD8"/>
    <w:rsid w:val="00FE7769"/>
    <w:rsid w:val="00FE7FAC"/>
    <w:rsid w:val="00FF0EB3"/>
    <w:rsid w:val="00FF1380"/>
    <w:rsid w:val="00FF1592"/>
    <w:rsid w:val="00FF175D"/>
    <w:rsid w:val="00FF234C"/>
    <w:rsid w:val="00FF3280"/>
    <w:rsid w:val="00FF361F"/>
    <w:rsid w:val="00FF3889"/>
    <w:rsid w:val="00FF4862"/>
    <w:rsid w:val="00FF4E49"/>
    <w:rsid w:val="00FF630A"/>
    <w:rsid w:val="00FF679B"/>
    <w:rsid w:val="00FF6FD2"/>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40B01"/>
  <w15:docId w15:val="{FAA84236-6650-4BEE-ACF9-F61479F9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05BC"/>
    <w:pPr>
      <w:spacing w:after="240"/>
      <w:jc w:val="both"/>
    </w:pPr>
    <w:rPr>
      <w:sz w:val="28"/>
      <w:lang w:eastAsia="en-US"/>
    </w:rPr>
  </w:style>
  <w:style w:type="paragraph" w:styleId="Cmsor1">
    <w:name w:val="heading 1"/>
    <w:basedOn w:val="Norml"/>
    <w:next w:val="Text1"/>
    <w:qFormat/>
    <w:pPr>
      <w:keepNext/>
      <w:numPr>
        <w:numId w:val="3"/>
      </w:numPr>
      <w:spacing w:before="240"/>
      <w:outlineLvl w:val="0"/>
    </w:pPr>
    <w:rPr>
      <w:b/>
      <w:smallCaps/>
    </w:rPr>
  </w:style>
  <w:style w:type="paragraph" w:styleId="Cmsor2">
    <w:name w:val="heading 2"/>
    <w:basedOn w:val="Norml"/>
    <w:next w:val="Text2"/>
    <w:link w:val="Cmsor2Char"/>
    <w:qFormat/>
    <w:rsid w:val="00796566"/>
    <w:pPr>
      <w:keepNext/>
      <w:numPr>
        <w:ilvl w:val="1"/>
        <w:numId w:val="3"/>
      </w:numPr>
      <w:spacing w:after="120"/>
      <w:outlineLvl w:val="1"/>
    </w:pPr>
    <w:rPr>
      <w:b/>
      <w:sz w:val="24"/>
      <w:szCs w:val="24"/>
    </w:rPr>
  </w:style>
  <w:style w:type="paragraph" w:styleId="Cmsor3">
    <w:name w:val="heading 3"/>
    <w:basedOn w:val="Norml"/>
    <w:next w:val="Text3"/>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qFormat/>
    <w:pPr>
      <w:tabs>
        <w:tab w:val="left" w:pos="2160"/>
      </w:tabs>
      <w:ind w:left="1440"/>
    </w:pPr>
  </w:style>
  <w:style w:type="paragraph" w:customStyle="1" w:styleId="Text2">
    <w:name w:val="Text 2"/>
    <w:basedOn w:val="Norml"/>
    <w:pPr>
      <w:tabs>
        <w:tab w:val="left" w:pos="2160"/>
      </w:tabs>
      <w:ind w:left="1440"/>
    </w:pPr>
  </w:style>
  <w:style w:type="paragraph" w:customStyle="1" w:styleId="Text3">
    <w:name w:val="Text 3"/>
    <w:basedOn w:val="Norml"/>
    <w:pPr>
      <w:tabs>
        <w:tab w:val="left" w:pos="2160"/>
      </w:tabs>
      <w:ind w:left="1440"/>
    </w:pPr>
  </w:style>
  <w:style w:type="paragraph" w:customStyle="1" w:styleId="Text4">
    <w:name w:val="Text 4"/>
    <w:basedOn w:val="Norml"/>
    <w:pPr>
      <w:tabs>
        <w:tab w:val="left" w:pos="2160"/>
      </w:tabs>
      <w:ind w:left="1440"/>
    </w:pPr>
  </w:style>
  <w:style w:type="paragraph" w:styleId="Szvegblokk">
    <w:name w:val="Block Text"/>
    <w:basedOn w:val="Norml"/>
    <w:semiHidden/>
    <w:pPr>
      <w:spacing w:after="120"/>
      <w:ind w:left="1440" w:right="1440"/>
    </w:pPr>
  </w:style>
  <w:style w:type="paragraph" w:styleId="Szvegtrzs">
    <w:name w:val="Body Text"/>
    <w:basedOn w:val="Norml"/>
    <w:semiHidden/>
    <w:pPr>
      <w:spacing w:after="120"/>
    </w:pPr>
  </w:style>
  <w:style w:type="paragraph" w:styleId="Szvegtrzs2">
    <w:name w:val="Body Text 2"/>
    <w:basedOn w:val="Norml"/>
    <w:semiHidden/>
    <w:pPr>
      <w:spacing w:after="120" w:line="480" w:lineRule="auto"/>
    </w:pPr>
  </w:style>
  <w:style w:type="paragraph" w:styleId="Szvegtrzs3">
    <w:name w:val="Body Text 3"/>
    <w:basedOn w:val="Norml"/>
    <w:semiHidden/>
    <w:pPr>
      <w:spacing w:after="120"/>
    </w:pPr>
    <w:rPr>
      <w:sz w:val="16"/>
    </w:rPr>
  </w:style>
  <w:style w:type="paragraph" w:styleId="Szvegtrzselssora">
    <w:name w:val="Body Text First Indent"/>
    <w:basedOn w:val="Szvegtrzs"/>
    <w:semiHidden/>
    <w:pPr>
      <w:ind w:firstLine="210"/>
    </w:pPr>
  </w:style>
  <w:style w:type="paragraph" w:styleId="Szvegtrzsbehzssal">
    <w:name w:val="Body Text Indent"/>
    <w:basedOn w:val="Norml"/>
    <w:semiHidden/>
    <w:pPr>
      <w:spacing w:after="120"/>
      <w:ind w:left="283"/>
    </w:pPr>
  </w:style>
  <w:style w:type="paragraph" w:styleId="Szvegtrzselssora2">
    <w:name w:val="Body Text First Indent 2"/>
    <w:basedOn w:val="Szvegtrzsbehzssal"/>
    <w:semiHidden/>
    <w:pPr>
      <w:ind w:firstLine="210"/>
    </w:pPr>
  </w:style>
  <w:style w:type="paragraph" w:styleId="Szvegtrzsbehzssal2">
    <w:name w:val="Body Text Indent 2"/>
    <w:basedOn w:val="Norml"/>
    <w:semiHidden/>
    <w:pPr>
      <w:spacing w:after="120" w:line="480" w:lineRule="auto"/>
      <w:ind w:left="283"/>
    </w:pPr>
  </w:style>
  <w:style w:type="paragraph" w:styleId="Szvegtrzsbehzssal3">
    <w:name w:val="Body Text Indent 3"/>
    <w:basedOn w:val="Norml"/>
    <w:semiHidden/>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rPr>
  </w:style>
  <w:style w:type="paragraph" w:styleId="Befejezs">
    <w:name w:val="Closing"/>
    <w:basedOn w:val="Norml"/>
    <w:semiHidden/>
    <w:pPr>
      <w:ind w:left="4252"/>
    </w:pPr>
  </w:style>
  <w:style w:type="paragraph" w:styleId="Jegyzetszveg">
    <w:name w:val="annotation text"/>
    <w:basedOn w:val="Norml"/>
    <w:link w:val="JegyzetszvegChar"/>
    <w:rPr>
      <w:sz w:val="20"/>
    </w:rPr>
  </w:style>
  <w:style w:type="paragraph" w:styleId="Dtum">
    <w:name w:val="Date"/>
    <w:basedOn w:val="Norml"/>
    <w:next w:val="References"/>
    <w:semiHidden/>
    <w:pPr>
      <w:spacing w:after="0"/>
      <w:ind w:left="5103" w:right="-567"/>
      <w:jc w:val="left"/>
    </w:pPr>
    <w:rPr>
      <w:sz w:val="24"/>
    </w:rPr>
  </w:style>
  <w:style w:type="paragraph" w:customStyle="1" w:styleId="References">
    <w:name w:val="References"/>
    <w:basedOn w:val="Norml"/>
    <w:next w:val="Norml"/>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styleId="Vgjegyzetszvege">
    <w:name w:val="endnote text"/>
    <w:basedOn w:val="Norml"/>
    <w:semiHidden/>
    <w:rPr>
      <w:sz w:val="20"/>
    </w:rPr>
  </w:style>
  <w:style w:type="paragraph" w:styleId="Bortkcm">
    <w:name w:val="envelope address"/>
    <w:basedOn w:val="Norml"/>
    <w:semiHidden/>
    <w:pPr>
      <w:framePr w:w="7920" w:h="1980" w:hRule="exact" w:hSpace="180" w:wrap="auto" w:hAnchor="page" w:xAlign="center" w:yAlign="bottom"/>
      <w:spacing w:after="0"/>
    </w:pPr>
    <w:rPr>
      <w:sz w:val="24"/>
    </w:rPr>
  </w:style>
  <w:style w:type="paragraph" w:styleId="Feladcmebortkon">
    <w:name w:val="envelope return"/>
    <w:basedOn w:val="Norml"/>
    <w:semiHidden/>
    <w:pPr>
      <w:spacing w:after="0"/>
    </w:pPr>
    <w:rPr>
      <w:sz w:val="20"/>
    </w:rPr>
  </w:style>
  <w:style w:type="paragraph" w:styleId="llb">
    <w:name w:val="footer"/>
    <w:basedOn w:val="Norml"/>
    <w:link w:val="llbChar"/>
    <w:uiPriority w:val="99"/>
    <w:pPr>
      <w:spacing w:after="0"/>
      <w:ind w:right="-567"/>
      <w:jc w:val="left"/>
    </w:pPr>
    <w:rPr>
      <w:rFonts w:ascii="Arial" w:hAnsi="Arial"/>
      <w:sz w:val="16"/>
    </w:rPr>
  </w:style>
  <w:style w:type="paragraph" w:styleId="Lbjegyzetszveg">
    <w:name w:val="footnote text"/>
    <w:aliases w:val="Char, Char,GM_Fußnotentext,ALTS FOOTNOTE,Footnote Text Char Char Char,Footnote Text Char1 Char Char,Footnote Text Char1 Char Char Char,Footnote Text Char13 Char Char,Footnote Text12,Fußnote,ft,f,stile 1,Footnote1,Footnote2,Footnote3"/>
    <w:basedOn w:val="Norml"/>
    <w:link w:val="LbjegyzetszvegChar"/>
    <w:qFormat/>
    <w:pPr>
      <w:ind w:left="357" w:hanging="357"/>
    </w:pPr>
    <w:rPr>
      <w:sz w:val="20"/>
    </w:rPr>
  </w:style>
  <w:style w:type="paragraph" w:styleId="lfej">
    <w:name w:val="header"/>
    <w:basedOn w:val="Norml"/>
    <w:link w:val="lfejChar"/>
    <w:uiPriority w:val="99"/>
    <w:pPr>
      <w:tabs>
        <w:tab w:val="center" w:pos="4153"/>
        <w:tab w:val="right" w:pos="8306"/>
      </w:tabs>
    </w:pPr>
  </w:style>
  <w:style w:type="paragraph" w:styleId="Trgymutat1">
    <w:name w:val="index 1"/>
    <w:basedOn w:val="Norml"/>
    <w:next w:val="Norml"/>
    <w:autoRedefine/>
    <w:semiHidden/>
    <w:pPr>
      <w:ind w:left="280" w:hanging="280"/>
    </w:pPr>
  </w:style>
  <w:style w:type="paragraph" w:styleId="Trgymutat2">
    <w:name w:val="index 2"/>
    <w:basedOn w:val="Norml"/>
    <w:next w:val="Norml"/>
    <w:autoRedefine/>
    <w:semiHidden/>
    <w:pPr>
      <w:ind w:left="560" w:hanging="280"/>
    </w:pPr>
  </w:style>
  <w:style w:type="paragraph" w:styleId="Trgymutat3">
    <w:name w:val="index 3"/>
    <w:basedOn w:val="Norml"/>
    <w:next w:val="Norml"/>
    <w:autoRedefine/>
    <w:semiHidden/>
    <w:pPr>
      <w:ind w:left="840" w:hanging="280"/>
    </w:pPr>
  </w:style>
  <w:style w:type="paragraph" w:styleId="Trgymutat4">
    <w:name w:val="index 4"/>
    <w:basedOn w:val="Norml"/>
    <w:next w:val="Norml"/>
    <w:autoRedefine/>
    <w:semiHidden/>
    <w:pPr>
      <w:ind w:left="1120" w:hanging="280"/>
    </w:pPr>
  </w:style>
  <w:style w:type="paragraph" w:styleId="Trgymutat5">
    <w:name w:val="index 5"/>
    <w:basedOn w:val="Norml"/>
    <w:next w:val="Norml"/>
    <w:autoRedefine/>
    <w:semiHidden/>
    <w:pPr>
      <w:ind w:left="1400" w:hanging="280"/>
    </w:pPr>
  </w:style>
  <w:style w:type="paragraph" w:styleId="Trgymutat6">
    <w:name w:val="index 6"/>
    <w:basedOn w:val="Norml"/>
    <w:next w:val="Norml"/>
    <w:autoRedefine/>
    <w:semiHidden/>
    <w:pPr>
      <w:ind w:left="1680" w:hanging="280"/>
    </w:pPr>
  </w:style>
  <w:style w:type="paragraph" w:styleId="Trgymutat7">
    <w:name w:val="index 7"/>
    <w:basedOn w:val="Norml"/>
    <w:next w:val="Norml"/>
    <w:autoRedefine/>
    <w:semiHidden/>
    <w:pPr>
      <w:ind w:left="1960" w:hanging="280"/>
    </w:pPr>
  </w:style>
  <w:style w:type="paragraph" w:styleId="Trgymutat8">
    <w:name w:val="index 8"/>
    <w:basedOn w:val="Norml"/>
    <w:next w:val="Norml"/>
    <w:autoRedefine/>
    <w:semiHidden/>
    <w:pPr>
      <w:ind w:left="2240" w:hanging="280"/>
    </w:pPr>
  </w:style>
  <w:style w:type="paragraph" w:styleId="Trgymutat9">
    <w:name w:val="index 9"/>
    <w:basedOn w:val="Norml"/>
    <w:next w:val="Norml"/>
    <w:autoRedefine/>
    <w:semiHidden/>
    <w:pPr>
      <w:ind w:left="2520" w:hanging="280"/>
    </w:pPr>
  </w:style>
  <w:style w:type="paragraph" w:styleId="Trgymutatcm">
    <w:name w:val="index heading"/>
    <w:basedOn w:val="Norml"/>
    <w:next w:val="Trgymutat1"/>
    <w:semiHidden/>
    <w:rPr>
      <w:rFonts w:ascii="Arial" w:hAnsi="Arial"/>
      <w:b/>
    </w:rPr>
  </w:style>
  <w:style w:type="paragraph" w:styleId="Lista">
    <w:name w:val="List"/>
    <w:basedOn w:val="Norml"/>
    <w:semiHidden/>
    <w:pPr>
      <w:ind w:left="283" w:hanging="283"/>
    </w:pPr>
  </w:style>
  <w:style w:type="paragraph" w:styleId="Lista2">
    <w:name w:val="List 2"/>
    <w:basedOn w:val="Norml"/>
    <w:semiHidden/>
    <w:pPr>
      <w:ind w:left="566" w:hanging="283"/>
    </w:pPr>
  </w:style>
  <w:style w:type="paragraph" w:styleId="Lista3">
    <w:name w:val="List 3"/>
    <w:basedOn w:val="Norml"/>
    <w:semiHidden/>
    <w:pPr>
      <w:ind w:left="849" w:hanging="283"/>
    </w:pPr>
  </w:style>
  <w:style w:type="paragraph" w:styleId="Lista4">
    <w:name w:val="List 4"/>
    <w:basedOn w:val="Norml"/>
    <w:semiHidden/>
    <w:pPr>
      <w:ind w:left="1132" w:hanging="283"/>
    </w:pPr>
  </w:style>
  <w:style w:type="paragraph" w:styleId="Lista5">
    <w:name w:val="List 5"/>
    <w:basedOn w:val="Norml"/>
    <w:semiHidden/>
    <w:pPr>
      <w:ind w:left="1415" w:hanging="283"/>
    </w:pPr>
  </w:style>
  <w:style w:type="paragraph" w:styleId="Felsorols">
    <w:name w:val="List Bullet"/>
    <w:basedOn w:val="Norml"/>
    <w:semiHidden/>
    <w:pPr>
      <w:numPr>
        <w:numId w:val="4"/>
      </w:numPr>
    </w:pPr>
  </w:style>
  <w:style w:type="paragraph" w:styleId="Felsorols2">
    <w:name w:val="List Bullet 2"/>
    <w:basedOn w:val="Text2"/>
    <w:semiHidden/>
    <w:pPr>
      <w:numPr>
        <w:numId w:val="6"/>
      </w:numPr>
      <w:tabs>
        <w:tab w:val="clear" w:pos="2160"/>
      </w:tabs>
    </w:pPr>
  </w:style>
  <w:style w:type="paragraph" w:styleId="Felsorols3">
    <w:name w:val="List Bullet 3"/>
    <w:basedOn w:val="Text3"/>
    <w:semiHidden/>
    <w:pPr>
      <w:numPr>
        <w:numId w:val="7"/>
      </w:numPr>
      <w:tabs>
        <w:tab w:val="clear" w:pos="2160"/>
      </w:tabs>
    </w:pPr>
  </w:style>
  <w:style w:type="paragraph" w:styleId="Felsorols4">
    <w:name w:val="List Bullet 4"/>
    <w:basedOn w:val="Text4"/>
    <w:semiHidden/>
    <w:pPr>
      <w:numPr>
        <w:numId w:val="8"/>
      </w:numPr>
      <w:tabs>
        <w:tab w:val="clear" w:pos="2160"/>
      </w:tabs>
    </w:pPr>
  </w:style>
  <w:style w:type="paragraph" w:styleId="Felsorols5">
    <w:name w:val="List Bullet 5"/>
    <w:basedOn w:val="Norml"/>
    <w:autoRedefine/>
    <w:semiHidden/>
    <w:pPr>
      <w:numPr>
        <w:numId w:val="1"/>
      </w:numPr>
    </w:pPr>
  </w:style>
  <w:style w:type="paragraph" w:styleId="Listafolytatsa">
    <w:name w:val="List Continue"/>
    <w:basedOn w:val="Norml"/>
    <w:semiHidden/>
    <w:pPr>
      <w:spacing w:after="120"/>
      <w:ind w:left="283"/>
    </w:pPr>
  </w:style>
  <w:style w:type="paragraph" w:styleId="Listafolytatsa2">
    <w:name w:val="List Continue 2"/>
    <w:basedOn w:val="Norml"/>
    <w:semiHidden/>
    <w:pPr>
      <w:spacing w:after="120"/>
      <w:ind w:left="566"/>
    </w:pPr>
  </w:style>
  <w:style w:type="paragraph" w:styleId="Listafolytatsa3">
    <w:name w:val="List Continue 3"/>
    <w:basedOn w:val="Norml"/>
    <w:semiHidden/>
    <w:pPr>
      <w:spacing w:after="120"/>
      <w:ind w:left="849"/>
    </w:pPr>
  </w:style>
  <w:style w:type="paragraph" w:styleId="Listafolytatsa4">
    <w:name w:val="List Continue 4"/>
    <w:basedOn w:val="Norml"/>
    <w:semiHidden/>
    <w:pPr>
      <w:spacing w:after="120"/>
      <w:ind w:left="1132"/>
    </w:pPr>
  </w:style>
  <w:style w:type="paragraph" w:styleId="Listafolytatsa5">
    <w:name w:val="List Continue 5"/>
    <w:basedOn w:val="Norml"/>
    <w:semiHidden/>
    <w:pPr>
      <w:spacing w:after="120"/>
      <w:ind w:left="1415"/>
    </w:pPr>
  </w:style>
  <w:style w:type="paragraph" w:styleId="Szmozottlista">
    <w:name w:val="List Number"/>
    <w:basedOn w:val="Norml"/>
    <w:semiHidden/>
    <w:pPr>
      <w:numPr>
        <w:numId w:val="15"/>
      </w:numPr>
    </w:pPr>
  </w:style>
  <w:style w:type="paragraph" w:styleId="Szmozottlista2">
    <w:name w:val="List Number 2"/>
    <w:basedOn w:val="Text2"/>
    <w:semiHidden/>
    <w:pPr>
      <w:numPr>
        <w:numId w:val="16"/>
      </w:numPr>
    </w:pPr>
  </w:style>
  <w:style w:type="paragraph" w:styleId="Szmozottlista3">
    <w:name w:val="List Number 3"/>
    <w:basedOn w:val="Text3"/>
    <w:semiHidden/>
    <w:pPr>
      <w:numPr>
        <w:numId w:val="17"/>
      </w:numPr>
    </w:pPr>
  </w:style>
  <w:style w:type="paragraph" w:styleId="Szmozottlista4">
    <w:name w:val="List Number 4"/>
    <w:basedOn w:val="Text4"/>
    <w:semiHidden/>
    <w:pPr>
      <w:numPr>
        <w:numId w:val="18"/>
      </w:numPr>
    </w:pPr>
  </w:style>
  <w:style w:type="paragraph" w:styleId="Szmozottlista5">
    <w:name w:val="List Number 5"/>
    <w:basedOn w:val="Norml"/>
    <w:semiHidden/>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behzs">
    <w:name w:val="Normal Indent"/>
    <w:basedOn w:val="Norml"/>
    <w:semiHidden/>
    <w:pPr>
      <w:ind w:left="720"/>
    </w:pPr>
  </w:style>
  <w:style w:type="paragraph" w:styleId="Megjegyzsfej">
    <w:name w:val="Note Heading"/>
    <w:basedOn w:val="Norml"/>
    <w:next w:val="Norml"/>
    <w:semiHidden/>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semiHidden/>
    <w:rPr>
      <w:rFonts w:ascii="Courier New" w:hAnsi="Courier New"/>
      <w:sz w:val="20"/>
    </w:rPr>
  </w:style>
  <w:style w:type="paragraph" w:styleId="Megszlts">
    <w:name w:val="Salutation"/>
    <w:basedOn w:val="Norml"/>
    <w:next w:val="Norml"/>
    <w:semiHidden/>
  </w:style>
  <w:style w:type="paragraph" w:styleId="Alrs">
    <w:name w:val="Signature"/>
    <w:basedOn w:val="Norml"/>
    <w:semiHidden/>
    <w:pPr>
      <w:ind w:left="4252"/>
    </w:pPr>
  </w:style>
  <w:style w:type="paragraph" w:customStyle="1" w:styleId="Subject">
    <w:name w:val="Subject"/>
    <w:basedOn w:val="Norml"/>
    <w:next w:val="Norml"/>
    <w:pPr>
      <w:spacing w:after="480"/>
      <w:ind w:left="1191" w:hanging="1191"/>
      <w:jc w:val="left"/>
    </w:pPr>
    <w:rPr>
      <w:b/>
    </w:rPr>
  </w:style>
  <w:style w:type="paragraph" w:styleId="Alcm">
    <w:name w:val="Subtitle"/>
    <w:basedOn w:val="Norml"/>
    <w:qFormat/>
    <w:pPr>
      <w:spacing w:after="60"/>
      <w:jc w:val="center"/>
      <w:outlineLvl w:val="1"/>
    </w:pPr>
    <w:rPr>
      <w:rFonts w:ascii="Arial" w:hAnsi="Arial"/>
      <w:sz w:val="24"/>
    </w:rPr>
  </w:style>
  <w:style w:type="paragraph" w:styleId="Hivatkozsjegyzk">
    <w:name w:val="table of authorities"/>
    <w:basedOn w:val="Norml"/>
    <w:next w:val="Norml"/>
    <w:semiHidden/>
    <w:pPr>
      <w:ind w:left="280" w:hanging="280"/>
    </w:pPr>
  </w:style>
  <w:style w:type="paragraph" w:styleId="brajegyzk">
    <w:name w:val="table of figures"/>
    <w:basedOn w:val="Norml"/>
    <w:next w:val="Norml"/>
    <w:semiHidden/>
    <w:pPr>
      <w:ind w:left="560" w:hanging="56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semiHidden/>
    <w:pPr>
      <w:spacing w:before="120"/>
    </w:pPr>
    <w:rPr>
      <w:rFonts w:ascii="Arial" w:hAnsi="Arial"/>
      <w:b/>
      <w:sz w:val="24"/>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400"/>
    </w:pPr>
  </w:style>
  <w:style w:type="paragraph" w:styleId="TJ7">
    <w:name w:val="toc 7"/>
    <w:basedOn w:val="Norml"/>
    <w:next w:val="Norml"/>
    <w:autoRedefine/>
    <w:semiHidden/>
    <w:pPr>
      <w:ind w:left="1680"/>
    </w:pPr>
  </w:style>
  <w:style w:type="paragraph" w:styleId="TJ8">
    <w:name w:val="toc 8"/>
    <w:basedOn w:val="Norml"/>
    <w:next w:val="Norml"/>
    <w:autoRedefine/>
    <w:semiHidden/>
    <w:pPr>
      <w:ind w:left="1960"/>
    </w:pPr>
  </w:style>
  <w:style w:type="paragraph" w:styleId="TJ9">
    <w:name w:val="toc 9"/>
    <w:basedOn w:val="Norml"/>
    <w:next w:val="Norm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l"/>
    <w:pPr>
      <w:numPr>
        <w:ilvl w:val="1"/>
        <w:numId w:val="15"/>
      </w:numPr>
    </w:pPr>
  </w:style>
  <w:style w:type="paragraph" w:customStyle="1" w:styleId="ListNumberLevel3">
    <w:name w:val="List Number (Level 3)"/>
    <w:basedOn w:val="Norml"/>
    <w:pPr>
      <w:numPr>
        <w:ilvl w:val="2"/>
        <w:numId w:val="15"/>
      </w:numPr>
    </w:pPr>
  </w:style>
  <w:style w:type="paragraph" w:customStyle="1" w:styleId="ListNumberLevel4">
    <w:name w:val="List Number (Level 4)"/>
    <w:basedOn w:val="Norm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artalomjegyzkcmsora">
    <w:name w:val="TOC Heading"/>
    <w:basedOn w:val="Norml"/>
    <w:next w:val="Norml"/>
    <w:qFormat/>
    <w:pPr>
      <w:keepNext/>
      <w:spacing w:before="240"/>
      <w:jc w:val="center"/>
    </w:pPr>
    <w:rPr>
      <w:b/>
    </w:rPr>
  </w:style>
  <w:style w:type="character" w:customStyle="1" w:styleId="llbChar">
    <w:name w:val="Élőláb Char"/>
    <w:link w:val="llb"/>
    <w:uiPriority w:val="99"/>
    <w:rsid w:val="002D3B73"/>
    <w:rPr>
      <w:rFonts w:ascii="Arial" w:hAnsi="Arial"/>
      <w:sz w:val="16"/>
      <w:lang w:eastAsia="en-US"/>
    </w:rPr>
  </w:style>
  <w:style w:type="paragraph" w:customStyle="1" w:styleId="ZCom">
    <w:name w:val="Z_Com"/>
    <w:basedOn w:val="Norm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lfejChar">
    <w:name w:val="Élőfej Char"/>
    <w:link w:val="lfej"/>
    <w:uiPriority w:val="99"/>
    <w:rsid w:val="002D3B73"/>
    <w:rPr>
      <w:sz w:val="28"/>
      <w:lang w:eastAsia="en-US"/>
    </w:rPr>
  </w:style>
  <w:style w:type="paragraph" w:styleId="Buborkszveg">
    <w:name w:val="Balloon Text"/>
    <w:basedOn w:val="Norml"/>
    <w:link w:val="BuborkszvegChar"/>
    <w:uiPriority w:val="99"/>
    <w:semiHidden/>
    <w:unhideWhenUsed/>
    <w:rsid w:val="00B02821"/>
    <w:pPr>
      <w:spacing w:after="0"/>
    </w:pPr>
    <w:rPr>
      <w:rFonts w:ascii="Tahoma" w:hAnsi="Tahoma" w:cs="Tahoma"/>
      <w:sz w:val="16"/>
      <w:szCs w:val="16"/>
    </w:rPr>
  </w:style>
  <w:style w:type="character" w:customStyle="1" w:styleId="BuborkszvegChar">
    <w:name w:val="Buborékszöveg Char"/>
    <w:link w:val="Buborkszveg"/>
    <w:uiPriority w:val="99"/>
    <w:semiHidden/>
    <w:rsid w:val="00B02821"/>
    <w:rPr>
      <w:rFonts w:ascii="Tahoma" w:hAnsi="Tahoma" w:cs="Tahoma"/>
      <w:sz w:val="16"/>
      <w:szCs w:val="16"/>
      <w:lang w:eastAsia="en-US"/>
    </w:rPr>
  </w:style>
  <w:style w:type="character" w:styleId="Lbjegyzet-hivatkozs">
    <w:name w:val="footnote reference"/>
    <w:aliases w:val="Footnote symbol,Footnote Reference Superscript,BVI fnr,Footnote symboFußnotenzeichen,Footnote sign,EN Footnote Reference,Times 10 Point,Exposant 3 Point,Footnote reference number,note TESI,fr,o,Style 6,Nota,-E Fußnotenzeichen"/>
    <w:uiPriority w:val="99"/>
    <w:unhideWhenUsed/>
    <w:qFormat/>
    <w:rsid w:val="00CC12F2"/>
    <w:rPr>
      <w:vertAlign w:val="superscript"/>
    </w:rPr>
  </w:style>
  <w:style w:type="table" w:styleId="Rcsostblzat">
    <w:name w:val="Table Grid"/>
    <w:basedOn w:val="Normltblzat"/>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
    <w:rsid w:val="00386D0C"/>
    <w:pPr>
      <w:spacing w:after="160" w:line="240" w:lineRule="exact"/>
      <w:jc w:val="left"/>
    </w:pPr>
    <w:rPr>
      <w:rFonts w:ascii="Tahoma" w:hAnsi="Tahoma"/>
      <w:sz w:val="20"/>
      <w:lang w:val="en-US"/>
    </w:rPr>
  </w:style>
  <w:style w:type="character" w:customStyle="1" w:styleId="LbjegyzetszvegChar">
    <w:name w:val="Lábjegyzetszöveg Char"/>
    <w:aliases w:val="Char Char1, Char Char,GM_Fußnotentext Char,ALTS FOOTNOTE Char,Footnote Text Char Char Char Char,Footnote Text Char1 Char Char Char1,Footnote Text Char1 Char Char Char Char,Footnote Text Char13 Char Char Char,Footnote Text12 Char"/>
    <w:link w:val="Lbjegyzetszveg"/>
    <w:locked/>
    <w:rsid w:val="00165594"/>
    <w:rPr>
      <w:lang w:eastAsia="en-US"/>
    </w:rPr>
  </w:style>
  <w:style w:type="character" w:styleId="Hiperhivatkozs">
    <w:name w:val="Hyperlink"/>
    <w:rsid w:val="00692AF3"/>
    <w:rPr>
      <w:rFonts w:cs="Times New Roman"/>
      <w:color w:val="0000FF"/>
      <w:u w:val="single"/>
    </w:rPr>
  </w:style>
  <w:style w:type="paragraph" w:styleId="Listaszerbekezds">
    <w:name w:val="List Paragraph"/>
    <w:basedOn w:val="Norml"/>
    <w:uiPriority w:val="34"/>
    <w:qFormat/>
    <w:rsid w:val="000B4B19"/>
    <w:pPr>
      <w:spacing w:after="0"/>
      <w:ind w:left="720"/>
      <w:contextualSpacing/>
      <w:jc w:val="left"/>
    </w:pPr>
    <w:rPr>
      <w:snapToGrid w:val="0"/>
      <w:sz w:val="24"/>
      <w:szCs w:val="24"/>
      <w:lang w:eastAsia="en-GB"/>
    </w:rPr>
  </w:style>
  <w:style w:type="character" w:styleId="Mrltotthiperhivatkozs">
    <w:name w:val="FollowedHyperlink"/>
    <w:uiPriority w:val="99"/>
    <w:semiHidden/>
    <w:unhideWhenUsed/>
    <w:rsid w:val="0093325A"/>
    <w:rPr>
      <w:color w:val="800080"/>
      <w:u w:val="single"/>
    </w:rPr>
  </w:style>
  <w:style w:type="character" w:styleId="Jegyzethivatkozs">
    <w:name w:val="annotation reference"/>
    <w:uiPriority w:val="99"/>
    <w:unhideWhenUsed/>
    <w:rsid w:val="0023211D"/>
    <w:rPr>
      <w:sz w:val="16"/>
      <w:szCs w:val="16"/>
    </w:rPr>
  </w:style>
  <w:style w:type="paragraph" w:styleId="Megjegyzstrgya">
    <w:name w:val="annotation subject"/>
    <w:basedOn w:val="Jegyzetszveg"/>
    <w:next w:val="Jegyzetszveg"/>
    <w:link w:val="MegjegyzstrgyaChar"/>
    <w:uiPriority w:val="99"/>
    <w:semiHidden/>
    <w:unhideWhenUsed/>
    <w:rsid w:val="0023211D"/>
    <w:rPr>
      <w:b/>
      <w:bCs/>
    </w:rPr>
  </w:style>
  <w:style w:type="character" w:customStyle="1" w:styleId="JegyzetszvegChar">
    <w:name w:val="Jegyzetszöveg Char"/>
    <w:link w:val="Jegyzetszveg"/>
    <w:rsid w:val="0023211D"/>
    <w:rPr>
      <w:lang w:eastAsia="en-US"/>
    </w:rPr>
  </w:style>
  <w:style w:type="character" w:customStyle="1" w:styleId="MegjegyzstrgyaChar">
    <w:name w:val="Megjegyzés tárgya Char"/>
    <w:link w:val="Megjegyzstrgya"/>
    <w:uiPriority w:val="99"/>
    <w:semiHidden/>
    <w:rsid w:val="0023211D"/>
    <w:rPr>
      <w:b/>
      <w:bCs/>
      <w:lang w:eastAsia="en-US"/>
    </w:rPr>
  </w:style>
  <w:style w:type="character" w:customStyle="1" w:styleId="indent2">
    <w:name w:val="indent2"/>
    <w:rsid w:val="00B7744F"/>
  </w:style>
  <w:style w:type="paragraph" w:customStyle="1" w:styleId="Default">
    <w:name w:val="Default"/>
    <w:rsid w:val="00A41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412F6"/>
    <w:rPr>
      <w:rFonts w:cs="Times New Roman"/>
      <w:color w:val="auto"/>
    </w:rPr>
  </w:style>
  <w:style w:type="paragraph" w:customStyle="1" w:styleId="CM3">
    <w:name w:val="CM3"/>
    <w:basedOn w:val="Default"/>
    <w:next w:val="Default"/>
    <w:uiPriority w:val="99"/>
    <w:rsid w:val="00A412F6"/>
    <w:rPr>
      <w:rFonts w:cs="Times New Roman"/>
      <w:color w:val="auto"/>
    </w:rPr>
  </w:style>
  <w:style w:type="paragraph" w:customStyle="1" w:styleId="CM4">
    <w:name w:val="CM4"/>
    <w:basedOn w:val="Default"/>
    <w:next w:val="Default"/>
    <w:uiPriority w:val="99"/>
    <w:rsid w:val="00A412F6"/>
    <w:rPr>
      <w:rFonts w:cs="Times New Roman"/>
      <w:color w:val="auto"/>
    </w:rPr>
  </w:style>
  <w:style w:type="character" w:customStyle="1" w:styleId="Cmsor2Char">
    <w:name w:val="Címsor 2 Char"/>
    <w:link w:val="Cmsor2"/>
    <w:rsid w:val="00796566"/>
    <w:rPr>
      <w:b/>
      <w:sz w:val="24"/>
      <w:szCs w:val="24"/>
      <w:lang w:eastAsia="en-US"/>
    </w:rPr>
  </w:style>
  <w:style w:type="character" w:customStyle="1" w:styleId="Text1Char">
    <w:name w:val="Text 1 Char"/>
    <w:link w:val="Text1"/>
    <w:rsid w:val="00045D61"/>
    <w:rPr>
      <w:sz w:val="28"/>
      <w:lang w:eastAsia="en-US"/>
    </w:rPr>
  </w:style>
  <w:style w:type="paragraph" w:styleId="Vltozat">
    <w:name w:val="Revision"/>
    <w:hidden/>
    <w:uiPriority w:val="99"/>
    <w:semiHidden/>
    <w:rsid w:val="00C312E9"/>
    <w:rPr>
      <w:sz w:val="28"/>
      <w:lang w:eastAsia="en-US"/>
    </w:rPr>
  </w:style>
  <w:style w:type="paragraph" w:customStyle="1" w:styleId="Article">
    <w:name w:val="Article"/>
    <w:basedOn w:val="Norml"/>
    <w:link w:val="ArticleChar"/>
    <w:qFormat/>
    <w:rsid w:val="00A162BE"/>
    <w:pPr>
      <w:spacing w:after="0"/>
      <w:ind w:left="1867" w:hanging="1867"/>
    </w:pPr>
    <w:rPr>
      <w:rFonts w:eastAsia="Calibri"/>
      <w:b/>
      <w:sz w:val="24"/>
    </w:rPr>
  </w:style>
  <w:style w:type="character" w:customStyle="1" w:styleId="ArticleChar">
    <w:name w:val="Article Char"/>
    <w:link w:val="Article"/>
    <w:rsid w:val="00A162BE"/>
    <w:rPr>
      <w:rFonts w:eastAsia="Calibri"/>
      <w:b/>
      <w:sz w:val="24"/>
      <w:lang w:eastAsia="en-US"/>
    </w:rPr>
  </w:style>
  <w:style w:type="character" w:styleId="Helyrzszveg">
    <w:name w:val="Placeholder Text"/>
    <w:basedOn w:val="Bekezdsalapbettpusa"/>
    <w:uiPriority w:val="99"/>
    <w:semiHidden/>
    <w:rsid w:val="00451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4078">
      <w:bodyDiv w:val="1"/>
      <w:marLeft w:val="0"/>
      <w:marRight w:val="0"/>
      <w:marTop w:val="0"/>
      <w:marBottom w:val="0"/>
      <w:divBdr>
        <w:top w:val="none" w:sz="0" w:space="0" w:color="auto"/>
        <w:left w:val="none" w:sz="0" w:space="0" w:color="auto"/>
        <w:bottom w:val="none" w:sz="0" w:space="0" w:color="auto"/>
        <w:right w:val="none" w:sz="0" w:space="0" w:color="auto"/>
      </w:divBdr>
    </w:div>
    <w:div w:id="656375334">
      <w:bodyDiv w:val="1"/>
      <w:marLeft w:val="0"/>
      <w:marRight w:val="0"/>
      <w:marTop w:val="0"/>
      <w:marBottom w:val="0"/>
      <w:divBdr>
        <w:top w:val="none" w:sz="0" w:space="0" w:color="auto"/>
        <w:left w:val="none" w:sz="0" w:space="0" w:color="auto"/>
        <w:bottom w:val="none" w:sz="0" w:space="0" w:color="auto"/>
        <w:right w:val="none" w:sz="0" w:space="0" w:color="auto"/>
      </w:divBdr>
      <w:divsChild>
        <w:div w:id="518397141">
          <w:marLeft w:val="0"/>
          <w:marRight w:val="0"/>
          <w:marTop w:val="0"/>
          <w:marBottom w:val="0"/>
          <w:divBdr>
            <w:top w:val="none" w:sz="0" w:space="0" w:color="auto"/>
            <w:left w:val="none" w:sz="0" w:space="0" w:color="auto"/>
            <w:bottom w:val="none" w:sz="0" w:space="0" w:color="auto"/>
            <w:right w:val="none" w:sz="0" w:space="0" w:color="auto"/>
          </w:divBdr>
          <w:divsChild>
            <w:div w:id="1466855820">
              <w:marLeft w:val="0"/>
              <w:marRight w:val="0"/>
              <w:marTop w:val="0"/>
              <w:marBottom w:val="0"/>
              <w:divBdr>
                <w:top w:val="none" w:sz="0" w:space="0" w:color="auto"/>
                <w:left w:val="none" w:sz="0" w:space="0" w:color="auto"/>
                <w:bottom w:val="none" w:sz="0" w:space="0" w:color="auto"/>
                <w:right w:val="none" w:sz="0" w:space="0" w:color="auto"/>
              </w:divBdr>
              <w:divsChild>
                <w:div w:id="2112815910">
                  <w:marLeft w:val="0"/>
                  <w:marRight w:val="0"/>
                  <w:marTop w:val="0"/>
                  <w:marBottom w:val="0"/>
                  <w:divBdr>
                    <w:top w:val="none" w:sz="0" w:space="0" w:color="auto"/>
                    <w:left w:val="none" w:sz="0" w:space="0" w:color="auto"/>
                    <w:bottom w:val="none" w:sz="0" w:space="0" w:color="auto"/>
                    <w:right w:val="none" w:sz="0" w:space="0" w:color="auto"/>
                  </w:divBdr>
                  <w:divsChild>
                    <w:div w:id="890652490">
                      <w:marLeft w:val="0"/>
                      <w:marRight w:val="0"/>
                      <w:marTop w:val="0"/>
                      <w:marBottom w:val="0"/>
                      <w:divBdr>
                        <w:top w:val="none" w:sz="0" w:space="0" w:color="auto"/>
                        <w:left w:val="none" w:sz="0" w:space="0" w:color="auto"/>
                        <w:bottom w:val="none" w:sz="0" w:space="0" w:color="auto"/>
                        <w:right w:val="none" w:sz="0" w:space="0" w:color="auto"/>
                      </w:divBdr>
                      <w:divsChild>
                        <w:div w:id="304699036">
                          <w:marLeft w:val="0"/>
                          <w:marRight w:val="0"/>
                          <w:marTop w:val="0"/>
                          <w:marBottom w:val="0"/>
                          <w:divBdr>
                            <w:top w:val="none" w:sz="0" w:space="0" w:color="auto"/>
                            <w:left w:val="none" w:sz="0" w:space="0" w:color="auto"/>
                            <w:bottom w:val="none" w:sz="0" w:space="0" w:color="auto"/>
                            <w:right w:val="none" w:sz="0" w:space="0" w:color="auto"/>
                          </w:divBdr>
                          <w:divsChild>
                            <w:div w:id="1450246358">
                              <w:marLeft w:val="0"/>
                              <w:marRight w:val="0"/>
                              <w:marTop w:val="0"/>
                              <w:marBottom w:val="0"/>
                              <w:divBdr>
                                <w:top w:val="none" w:sz="0" w:space="0" w:color="auto"/>
                                <w:left w:val="none" w:sz="0" w:space="0" w:color="auto"/>
                                <w:bottom w:val="none" w:sz="0" w:space="0" w:color="auto"/>
                                <w:right w:val="none" w:sz="0" w:space="0" w:color="auto"/>
                              </w:divBdr>
                              <w:divsChild>
                                <w:div w:id="1402756161">
                                  <w:marLeft w:val="0"/>
                                  <w:marRight w:val="0"/>
                                  <w:marTop w:val="0"/>
                                  <w:marBottom w:val="0"/>
                                  <w:divBdr>
                                    <w:top w:val="none" w:sz="0" w:space="0" w:color="auto"/>
                                    <w:left w:val="none" w:sz="0" w:space="0" w:color="auto"/>
                                    <w:bottom w:val="none" w:sz="0" w:space="0" w:color="auto"/>
                                    <w:right w:val="none" w:sz="0" w:space="0" w:color="auto"/>
                                  </w:divBdr>
                                  <w:divsChild>
                                    <w:div w:id="895239312">
                                      <w:marLeft w:val="0"/>
                                      <w:marRight w:val="0"/>
                                      <w:marTop w:val="0"/>
                                      <w:marBottom w:val="0"/>
                                      <w:divBdr>
                                        <w:top w:val="none" w:sz="0" w:space="0" w:color="auto"/>
                                        <w:left w:val="none" w:sz="0" w:space="0" w:color="auto"/>
                                        <w:bottom w:val="none" w:sz="0" w:space="0" w:color="auto"/>
                                        <w:right w:val="none" w:sz="0" w:space="0" w:color="auto"/>
                                      </w:divBdr>
                                      <w:divsChild>
                                        <w:div w:id="2083596986">
                                          <w:marLeft w:val="0"/>
                                          <w:marRight w:val="0"/>
                                          <w:marTop w:val="0"/>
                                          <w:marBottom w:val="0"/>
                                          <w:divBdr>
                                            <w:top w:val="none" w:sz="0" w:space="0" w:color="auto"/>
                                            <w:left w:val="none" w:sz="0" w:space="0" w:color="auto"/>
                                            <w:bottom w:val="none" w:sz="0" w:space="0" w:color="auto"/>
                                            <w:right w:val="none" w:sz="0" w:space="0" w:color="auto"/>
                                          </w:divBdr>
                                          <w:divsChild>
                                            <w:div w:id="1293753326">
                                              <w:marLeft w:val="0"/>
                                              <w:marRight w:val="0"/>
                                              <w:marTop w:val="4"/>
                                              <w:marBottom w:val="4"/>
                                              <w:divBdr>
                                                <w:top w:val="none" w:sz="0" w:space="0" w:color="auto"/>
                                                <w:left w:val="none" w:sz="0" w:space="0" w:color="auto"/>
                                                <w:bottom w:val="none" w:sz="0" w:space="0" w:color="auto"/>
                                                <w:right w:val="none" w:sz="0" w:space="0" w:color="auto"/>
                                              </w:divBdr>
                                              <w:divsChild>
                                                <w:div w:id="347366752">
                                                  <w:marLeft w:val="525"/>
                                                  <w:marRight w:val="0"/>
                                                  <w:marTop w:val="0"/>
                                                  <w:marBottom w:val="225"/>
                                                  <w:divBdr>
                                                    <w:top w:val="none" w:sz="0" w:space="0" w:color="auto"/>
                                                    <w:left w:val="none" w:sz="0" w:space="0" w:color="auto"/>
                                                    <w:bottom w:val="none" w:sz="0" w:space="0" w:color="auto"/>
                                                    <w:right w:val="none" w:sz="0" w:space="0" w:color="auto"/>
                                                  </w:divBdr>
                                                </w:div>
                                                <w:div w:id="610893634">
                                                  <w:marLeft w:val="0"/>
                                                  <w:marRight w:val="1"/>
                                                  <w:marTop w:val="225"/>
                                                  <w:marBottom w:val="375"/>
                                                  <w:divBdr>
                                                    <w:top w:val="none" w:sz="0" w:space="0" w:color="auto"/>
                                                    <w:left w:val="none" w:sz="0" w:space="0" w:color="auto"/>
                                                    <w:bottom w:val="none" w:sz="0" w:space="0" w:color="auto"/>
                                                    <w:right w:val="none" w:sz="0" w:space="0" w:color="auto"/>
                                                  </w:divBdr>
                                                </w:div>
                                                <w:div w:id="927150460">
                                                  <w:marLeft w:val="525"/>
                                                  <w:marRight w:val="0"/>
                                                  <w:marTop w:val="0"/>
                                                  <w:marBottom w:val="225"/>
                                                  <w:divBdr>
                                                    <w:top w:val="none" w:sz="0" w:space="0" w:color="auto"/>
                                                    <w:left w:val="none" w:sz="0" w:space="0" w:color="auto"/>
                                                    <w:bottom w:val="none" w:sz="0" w:space="0" w:color="auto"/>
                                                    <w:right w:val="none" w:sz="0" w:space="0" w:color="auto"/>
                                                  </w:divBdr>
                                                </w:div>
                                                <w:div w:id="1750148810">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9086">
      <w:bodyDiv w:val="1"/>
      <w:marLeft w:val="0"/>
      <w:marRight w:val="0"/>
      <w:marTop w:val="0"/>
      <w:marBottom w:val="0"/>
      <w:divBdr>
        <w:top w:val="none" w:sz="0" w:space="0" w:color="auto"/>
        <w:left w:val="none" w:sz="0" w:space="0" w:color="auto"/>
        <w:bottom w:val="none" w:sz="0" w:space="0" w:color="auto"/>
        <w:right w:val="none" w:sz="0" w:space="0" w:color="auto"/>
      </w:divBdr>
    </w:div>
    <w:div w:id="999771914">
      <w:bodyDiv w:val="1"/>
      <w:marLeft w:val="0"/>
      <w:marRight w:val="0"/>
      <w:marTop w:val="0"/>
      <w:marBottom w:val="0"/>
      <w:divBdr>
        <w:top w:val="none" w:sz="0" w:space="0" w:color="auto"/>
        <w:left w:val="none" w:sz="0" w:space="0" w:color="auto"/>
        <w:bottom w:val="none" w:sz="0" w:space="0" w:color="auto"/>
        <w:right w:val="none" w:sz="0" w:space="0" w:color="auto"/>
      </w:divBdr>
    </w:div>
    <w:div w:id="1061947404">
      <w:bodyDiv w:val="1"/>
      <w:marLeft w:val="0"/>
      <w:marRight w:val="0"/>
      <w:marTop w:val="0"/>
      <w:marBottom w:val="0"/>
      <w:divBdr>
        <w:top w:val="none" w:sz="0" w:space="0" w:color="auto"/>
        <w:left w:val="none" w:sz="0" w:space="0" w:color="auto"/>
        <w:bottom w:val="none" w:sz="0" w:space="0" w:color="auto"/>
        <w:right w:val="none" w:sz="0" w:space="0" w:color="auto"/>
      </w:divBdr>
    </w:div>
    <w:div w:id="1109856304">
      <w:bodyDiv w:val="1"/>
      <w:marLeft w:val="0"/>
      <w:marRight w:val="0"/>
      <w:marTop w:val="0"/>
      <w:marBottom w:val="0"/>
      <w:divBdr>
        <w:top w:val="none" w:sz="0" w:space="0" w:color="auto"/>
        <w:left w:val="none" w:sz="0" w:space="0" w:color="auto"/>
        <w:bottom w:val="none" w:sz="0" w:space="0" w:color="auto"/>
        <w:right w:val="none" w:sz="0" w:space="0" w:color="auto"/>
      </w:divBdr>
      <w:divsChild>
        <w:div w:id="193738764">
          <w:marLeft w:val="0"/>
          <w:marRight w:val="0"/>
          <w:marTop w:val="0"/>
          <w:marBottom w:val="0"/>
          <w:divBdr>
            <w:top w:val="none" w:sz="0" w:space="0" w:color="auto"/>
            <w:left w:val="none" w:sz="0" w:space="0" w:color="auto"/>
            <w:bottom w:val="none" w:sz="0" w:space="0" w:color="auto"/>
            <w:right w:val="none" w:sz="0" w:space="0" w:color="auto"/>
          </w:divBdr>
          <w:divsChild>
            <w:div w:id="46952683">
              <w:marLeft w:val="0"/>
              <w:marRight w:val="0"/>
              <w:marTop w:val="0"/>
              <w:marBottom w:val="0"/>
              <w:divBdr>
                <w:top w:val="none" w:sz="0" w:space="0" w:color="auto"/>
                <w:left w:val="none" w:sz="0" w:space="0" w:color="auto"/>
                <w:bottom w:val="none" w:sz="0" w:space="0" w:color="auto"/>
                <w:right w:val="none" w:sz="0" w:space="0" w:color="auto"/>
              </w:divBdr>
              <w:divsChild>
                <w:div w:id="1631471421">
                  <w:marLeft w:val="0"/>
                  <w:marRight w:val="0"/>
                  <w:marTop w:val="0"/>
                  <w:marBottom w:val="0"/>
                  <w:divBdr>
                    <w:top w:val="none" w:sz="0" w:space="0" w:color="auto"/>
                    <w:left w:val="none" w:sz="0" w:space="0" w:color="auto"/>
                    <w:bottom w:val="none" w:sz="0" w:space="0" w:color="auto"/>
                    <w:right w:val="none" w:sz="0" w:space="0" w:color="auto"/>
                  </w:divBdr>
                  <w:divsChild>
                    <w:div w:id="480779939">
                      <w:marLeft w:val="0"/>
                      <w:marRight w:val="0"/>
                      <w:marTop w:val="0"/>
                      <w:marBottom w:val="0"/>
                      <w:divBdr>
                        <w:top w:val="none" w:sz="0" w:space="0" w:color="auto"/>
                        <w:left w:val="none" w:sz="0" w:space="0" w:color="auto"/>
                        <w:bottom w:val="none" w:sz="0" w:space="0" w:color="auto"/>
                        <w:right w:val="none" w:sz="0" w:space="0" w:color="auto"/>
                      </w:divBdr>
                      <w:divsChild>
                        <w:div w:id="2123067881">
                          <w:marLeft w:val="0"/>
                          <w:marRight w:val="0"/>
                          <w:marTop w:val="0"/>
                          <w:marBottom w:val="0"/>
                          <w:divBdr>
                            <w:top w:val="none" w:sz="0" w:space="0" w:color="auto"/>
                            <w:left w:val="none" w:sz="0" w:space="0" w:color="auto"/>
                            <w:bottom w:val="none" w:sz="0" w:space="0" w:color="auto"/>
                            <w:right w:val="none" w:sz="0" w:space="0" w:color="auto"/>
                          </w:divBdr>
                          <w:divsChild>
                            <w:div w:id="1280340059">
                              <w:marLeft w:val="0"/>
                              <w:marRight w:val="0"/>
                              <w:marTop w:val="0"/>
                              <w:marBottom w:val="0"/>
                              <w:divBdr>
                                <w:top w:val="none" w:sz="0" w:space="0" w:color="auto"/>
                                <w:left w:val="none" w:sz="0" w:space="0" w:color="auto"/>
                                <w:bottom w:val="none" w:sz="0" w:space="0" w:color="auto"/>
                                <w:right w:val="none" w:sz="0" w:space="0" w:color="auto"/>
                              </w:divBdr>
                              <w:divsChild>
                                <w:div w:id="920606488">
                                  <w:marLeft w:val="0"/>
                                  <w:marRight w:val="0"/>
                                  <w:marTop w:val="0"/>
                                  <w:marBottom w:val="0"/>
                                  <w:divBdr>
                                    <w:top w:val="none" w:sz="0" w:space="0" w:color="auto"/>
                                    <w:left w:val="none" w:sz="0" w:space="0" w:color="auto"/>
                                    <w:bottom w:val="none" w:sz="0" w:space="0" w:color="auto"/>
                                    <w:right w:val="none" w:sz="0" w:space="0" w:color="auto"/>
                                  </w:divBdr>
                                  <w:divsChild>
                                    <w:div w:id="1764564882">
                                      <w:marLeft w:val="0"/>
                                      <w:marRight w:val="0"/>
                                      <w:marTop w:val="0"/>
                                      <w:marBottom w:val="0"/>
                                      <w:divBdr>
                                        <w:top w:val="none" w:sz="0" w:space="0" w:color="auto"/>
                                        <w:left w:val="none" w:sz="0" w:space="0" w:color="auto"/>
                                        <w:bottom w:val="none" w:sz="0" w:space="0" w:color="auto"/>
                                        <w:right w:val="none" w:sz="0" w:space="0" w:color="auto"/>
                                      </w:divBdr>
                                      <w:divsChild>
                                        <w:div w:id="977808566">
                                          <w:marLeft w:val="0"/>
                                          <w:marRight w:val="0"/>
                                          <w:marTop w:val="0"/>
                                          <w:marBottom w:val="0"/>
                                          <w:divBdr>
                                            <w:top w:val="none" w:sz="0" w:space="0" w:color="auto"/>
                                            <w:left w:val="none" w:sz="0" w:space="0" w:color="auto"/>
                                            <w:bottom w:val="none" w:sz="0" w:space="0" w:color="auto"/>
                                            <w:right w:val="none" w:sz="0" w:space="0" w:color="auto"/>
                                          </w:divBdr>
                                          <w:divsChild>
                                            <w:div w:id="716390696">
                                              <w:marLeft w:val="0"/>
                                              <w:marRight w:val="0"/>
                                              <w:marTop w:val="4"/>
                                              <w:marBottom w:val="4"/>
                                              <w:divBdr>
                                                <w:top w:val="none" w:sz="0" w:space="0" w:color="auto"/>
                                                <w:left w:val="none" w:sz="0" w:space="0" w:color="auto"/>
                                                <w:bottom w:val="none" w:sz="0" w:space="0" w:color="auto"/>
                                                <w:right w:val="none" w:sz="0" w:space="0" w:color="auto"/>
                                              </w:divBdr>
                                              <w:divsChild>
                                                <w:div w:id="40255035">
                                                  <w:marLeft w:val="525"/>
                                                  <w:marRight w:val="0"/>
                                                  <w:marTop w:val="0"/>
                                                  <w:marBottom w:val="225"/>
                                                  <w:divBdr>
                                                    <w:top w:val="none" w:sz="0" w:space="0" w:color="auto"/>
                                                    <w:left w:val="none" w:sz="0" w:space="0" w:color="auto"/>
                                                    <w:bottom w:val="none" w:sz="0" w:space="0" w:color="auto"/>
                                                    <w:right w:val="none" w:sz="0" w:space="0" w:color="auto"/>
                                                  </w:divBdr>
                                                </w:div>
                                                <w:div w:id="41829215">
                                                  <w:marLeft w:val="525"/>
                                                  <w:marRight w:val="0"/>
                                                  <w:marTop w:val="0"/>
                                                  <w:marBottom w:val="225"/>
                                                  <w:divBdr>
                                                    <w:top w:val="none" w:sz="0" w:space="0" w:color="auto"/>
                                                    <w:left w:val="none" w:sz="0" w:space="0" w:color="auto"/>
                                                    <w:bottom w:val="none" w:sz="0" w:space="0" w:color="auto"/>
                                                    <w:right w:val="none" w:sz="0" w:space="0" w:color="auto"/>
                                                  </w:divBdr>
                                                </w:div>
                                                <w:div w:id="172305566">
                                                  <w:marLeft w:val="525"/>
                                                  <w:marRight w:val="0"/>
                                                  <w:marTop w:val="0"/>
                                                  <w:marBottom w:val="225"/>
                                                  <w:divBdr>
                                                    <w:top w:val="none" w:sz="0" w:space="0" w:color="auto"/>
                                                    <w:left w:val="none" w:sz="0" w:space="0" w:color="auto"/>
                                                    <w:bottom w:val="none" w:sz="0" w:space="0" w:color="auto"/>
                                                    <w:right w:val="none" w:sz="0" w:space="0" w:color="auto"/>
                                                  </w:divBdr>
                                                </w:div>
                                                <w:div w:id="240725317">
                                                  <w:marLeft w:val="525"/>
                                                  <w:marRight w:val="0"/>
                                                  <w:marTop w:val="0"/>
                                                  <w:marBottom w:val="225"/>
                                                  <w:divBdr>
                                                    <w:top w:val="none" w:sz="0" w:space="0" w:color="auto"/>
                                                    <w:left w:val="none" w:sz="0" w:space="0" w:color="auto"/>
                                                    <w:bottom w:val="none" w:sz="0" w:space="0" w:color="auto"/>
                                                    <w:right w:val="none" w:sz="0" w:space="0" w:color="auto"/>
                                                  </w:divBdr>
                                                </w:div>
                                                <w:div w:id="446849623">
                                                  <w:marLeft w:val="375"/>
                                                  <w:marRight w:val="1"/>
                                                  <w:marTop w:val="0"/>
                                                  <w:marBottom w:val="225"/>
                                                  <w:divBdr>
                                                    <w:top w:val="none" w:sz="0" w:space="0" w:color="auto"/>
                                                    <w:left w:val="none" w:sz="0" w:space="0" w:color="auto"/>
                                                    <w:bottom w:val="none" w:sz="0" w:space="0" w:color="auto"/>
                                                    <w:right w:val="none" w:sz="0" w:space="0" w:color="auto"/>
                                                  </w:divBdr>
                                                </w:div>
                                                <w:div w:id="468209915">
                                                  <w:marLeft w:val="525"/>
                                                  <w:marRight w:val="0"/>
                                                  <w:marTop w:val="0"/>
                                                  <w:marBottom w:val="225"/>
                                                  <w:divBdr>
                                                    <w:top w:val="none" w:sz="0" w:space="0" w:color="auto"/>
                                                    <w:left w:val="none" w:sz="0" w:space="0" w:color="auto"/>
                                                    <w:bottom w:val="none" w:sz="0" w:space="0" w:color="auto"/>
                                                    <w:right w:val="none" w:sz="0" w:space="0" w:color="auto"/>
                                                  </w:divBdr>
                                                </w:div>
                                                <w:div w:id="563874351">
                                                  <w:marLeft w:val="375"/>
                                                  <w:marRight w:val="1"/>
                                                  <w:marTop w:val="0"/>
                                                  <w:marBottom w:val="225"/>
                                                  <w:divBdr>
                                                    <w:top w:val="none" w:sz="0" w:space="0" w:color="auto"/>
                                                    <w:left w:val="none" w:sz="0" w:space="0" w:color="auto"/>
                                                    <w:bottom w:val="none" w:sz="0" w:space="0" w:color="auto"/>
                                                    <w:right w:val="none" w:sz="0" w:space="0" w:color="auto"/>
                                                  </w:divBdr>
                                                </w:div>
                                                <w:div w:id="624387753">
                                                  <w:marLeft w:val="375"/>
                                                  <w:marRight w:val="1"/>
                                                  <w:marTop w:val="0"/>
                                                  <w:marBottom w:val="225"/>
                                                  <w:divBdr>
                                                    <w:top w:val="none" w:sz="0" w:space="0" w:color="auto"/>
                                                    <w:left w:val="none" w:sz="0" w:space="0" w:color="auto"/>
                                                    <w:bottom w:val="none" w:sz="0" w:space="0" w:color="auto"/>
                                                    <w:right w:val="none" w:sz="0" w:space="0" w:color="auto"/>
                                                  </w:divBdr>
                                                </w:div>
                                                <w:div w:id="833910186">
                                                  <w:marLeft w:val="375"/>
                                                  <w:marRight w:val="1"/>
                                                  <w:marTop w:val="0"/>
                                                  <w:marBottom w:val="225"/>
                                                  <w:divBdr>
                                                    <w:top w:val="none" w:sz="0" w:space="0" w:color="auto"/>
                                                    <w:left w:val="none" w:sz="0" w:space="0" w:color="auto"/>
                                                    <w:bottom w:val="none" w:sz="0" w:space="0" w:color="auto"/>
                                                    <w:right w:val="none" w:sz="0" w:space="0" w:color="auto"/>
                                                  </w:divBdr>
                                                </w:div>
                                                <w:div w:id="1063483331">
                                                  <w:marLeft w:val="375"/>
                                                  <w:marRight w:val="1"/>
                                                  <w:marTop w:val="0"/>
                                                  <w:marBottom w:val="225"/>
                                                  <w:divBdr>
                                                    <w:top w:val="none" w:sz="0" w:space="0" w:color="auto"/>
                                                    <w:left w:val="none" w:sz="0" w:space="0" w:color="auto"/>
                                                    <w:bottom w:val="none" w:sz="0" w:space="0" w:color="auto"/>
                                                    <w:right w:val="none" w:sz="0" w:space="0" w:color="auto"/>
                                                  </w:divBdr>
                                                </w:div>
                                                <w:div w:id="1066144560">
                                                  <w:marLeft w:val="525"/>
                                                  <w:marRight w:val="0"/>
                                                  <w:marTop w:val="0"/>
                                                  <w:marBottom w:val="225"/>
                                                  <w:divBdr>
                                                    <w:top w:val="none" w:sz="0" w:space="0" w:color="auto"/>
                                                    <w:left w:val="none" w:sz="0" w:space="0" w:color="auto"/>
                                                    <w:bottom w:val="none" w:sz="0" w:space="0" w:color="auto"/>
                                                    <w:right w:val="none" w:sz="0" w:space="0" w:color="auto"/>
                                                  </w:divBdr>
                                                </w:div>
                                                <w:div w:id="1111435925">
                                                  <w:marLeft w:val="375"/>
                                                  <w:marRight w:val="1"/>
                                                  <w:marTop w:val="0"/>
                                                  <w:marBottom w:val="225"/>
                                                  <w:divBdr>
                                                    <w:top w:val="none" w:sz="0" w:space="0" w:color="auto"/>
                                                    <w:left w:val="none" w:sz="0" w:space="0" w:color="auto"/>
                                                    <w:bottom w:val="none" w:sz="0" w:space="0" w:color="auto"/>
                                                    <w:right w:val="none" w:sz="0" w:space="0" w:color="auto"/>
                                                  </w:divBdr>
                                                </w:div>
                                                <w:div w:id="1162743686">
                                                  <w:marLeft w:val="525"/>
                                                  <w:marRight w:val="0"/>
                                                  <w:marTop w:val="0"/>
                                                  <w:marBottom w:val="225"/>
                                                  <w:divBdr>
                                                    <w:top w:val="none" w:sz="0" w:space="0" w:color="auto"/>
                                                    <w:left w:val="none" w:sz="0" w:space="0" w:color="auto"/>
                                                    <w:bottom w:val="none" w:sz="0" w:space="0" w:color="auto"/>
                                                    <w:right w:val="none" w:sz="0" w:space="0" w:color="auto"/>
                                                  </w:divBdr>
                                                </w:div>
                                                <w:div w:id="1234312885">
                                                  <w:marLeft w:val="0"/>
                                                  <w:marRight w:val="1"/>
                                                  <w:marTop w:val="225"/>
                                                  <w:marBottom w:val="375"/>
                                                  <w:divBdr>
                                                    <w:top w:val="none" w:sz="0" w:space="0" w:color="auto"/>
                                                    <w:left w:val="none" w:sz="0" w:space="0" w:color="auto"/>
                                                    <w:bottom w:val="none" w:sz="0" w:space="0" w:color="auto"/>
                                                    <w:right w:val="none" w:sz="0" w:space="0" w:color="auto"/>
                                                  </w:divBdr>
                                                </w:div>
                                                <w:div w:id="1313215489">
                                                  <w:marLeft w:val="525"/>
                                                  <w:marRight w:val="0"/>
                                                  <w:marTop w:val="0"/>
                                                  <w:marBottom w:val="225"/>
                                                  <w:divBdr>
                                                    <w:top w:val="none" w:sz="0" w:space="0" w:color="auto"/>
                                                    <w:left w:val="none" w:sz="0" w:space="0" w:color="auto"/>
                                                    <w:bottom w:val="none" w:sz="0" w:space="0" w:color="auto"/>
                                                    <w:right w:val="none" w:sz="0" w:space="0" w:color="auto"/>
                                                  </w:divBdr>
                                                </w:div>
                                                <w:div w:id="1451169727">
                                                  <w:marLeft w:val="525"/>
                                                  <w:marRight w:val="0"/>
                                                  <w:marTop w:val="0"/>
                                                  <w:marBottom w:val="225"/>
                                                  <w:divBdr>
                                                    <w:top w:val="none" w:sz="0" w:space="0" w:color="auto"/>
                                                    <w:left w:val="none" w:sz="0" w:space="0" w:color="auto"/>
                                                    <w:bottom w:val="none" w:sz="0" w:space="0" w:color="auto"/>
                                                    <w:right w:val="none" w:sz="0" w:space="0" w:color="auto"/>
                                                  </w:divBdr>
                                                </w:div>
                                                <w:div w:id="1451238594">
                                                  <w:marLeft w:val="525"/>
                                                  <w:marRight w:val="0"/>
                                                  <w:marTop w:val="0"/>
                                                  <w:marBottom w:val="225"/>
                                                  <w:divBdr>
                                                    <w:top w:val="none" w:sz="0" w:space="0" w:color="auto"/>
                                                    <w:left w:val="none" w:sz="0" w:space="0" w:color="auto"/>
                                                    <w:bottom w:val="none" w:sz="0" w:space="0" w:color="auto"/>
                                                    <w:right w:val="none" w:sz="0" w:space="0" w:color="auto"/>
                                                  </w:divBdr>
                                                </w:div>
                                                <w:div w:id="1541817374">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535305">
      <w:bodyDiv w:val="1"/>
      <w:marLeft w:val="0"/>
      <w:marRight w:val="0"/>
      <w:marTop w:val="0"/>
      <w:marBottom w:val="0"/>
      <w:divBdr>
        <w:top w:val="none" w:sz="0" w:space="0" w:color="auto"/>
        <w:left w:val="none" w:sz="0" w:space="0" w:color="auto"/>
        <w:bottom w:val="none" w:sz="0" w:space="0" w:color="auto"/>
        <w:right w:val="none" w:sz="0" w:space="0" w:color="auto"/>
      </w:divBdr>
    </w:div>
    <w:div w:id="1657100780">
      <w:bodyDiv w:val="1"/>
      <w:marLeft w:val="0"/>
      <w:marRight w:val="0"/>
      <w:marTop w:val="0"/>
      <w:marBottom w:val="0"/>
      <w:divBdr>
        <w:top w:val="none" w:sz="0" w:space="0" w:color="auto"/>
        <w:left w:val="none" w:sz="0" w:space="0" w:color="auto"/>
        <w:bottom w:val="none" w:sz="0" w:space="0" w:color="auto"/>
        <w:right w:val="none" w:sz="0" w:space="0" w:color="auto"/>
      </w:divBdr>
      <w:divsChild>
        <w:div w:id="2082944253">
          <w:marLeft w:val="0"/>
          <w:marRight w:val="0"/>
          <w:marTop w:val="0"/>
          <w:marBottom w:val="0"/>
          <w:divBdr>
            <w:top w:val="none" w:sz="0" w:space="0" w:color="auto"/>
            <w:left w:val="none" w:sz="0" w:space="0" w:color="auto"/>
            <w:bottom w:val="none" w:sz="0" w:space="0" w:color="auto"/>
            <w:right w:val="none" w:sz="0" w:space="0" w:color="auto"/>
          </w:divBdr>
          <w:divsChild>
            <w:div w:id="909316114">
              <w:marLeft w:val="0"/>
              <w:marRight w:val="0"/>
              <w:marTop w:val="0"/>
              <w:marBottom w:val="0"/>
              <w:divBdr>
                <w:top w:val="none" w:sz="0" w:space="0" w:color="auto"/>
                <w:left w:val="none" w:sz="0" w:space="0" w:color="auto"/>
                <w:bottom w:val="none" w:sz="0" w:space="0" w:color="auto"/>
                <w:right w:val="none" w:sz="0" w:space="0" w:color="auto"/>
              </w:divBdr>
              <w:divsChild>
                <w:div w:id="376470575">
                  <w:marLeft w:val="0"/>
                  <w:marRight w:val="0"/>
                  <w:marTop w:val="0"/>
                  <w:marBottom w:val="0"/>
                  <w:divBdr>
                    <w:top w:val="none" w:sz="0" w:space="0" w:color="auto"/>
                    <w:left w:val="none" w:sz="0" w:space="0" w:color="auto"/>
                    <w:bottom w:val="none" w:sz="0" w:space="0" w:color="auto"/>
                    <w:right w:val="none" w:sz="0" w:space="0" w:color="auto"/>
                  </w:divBdr>
                  <w:divsChild>
                    <w:div w:id="1986813128">
                      <w:marLeft w:val="0"/>
                      <w:marRight w:val="0"/>
                      <w:marTop w:val="0"/>
                      <w:marBottom w:val="0"/>
                      <w:divBdr>
                        <w:top w:val="none" w:sz="0" w:space="0" w:color="auto"/>
                        <w:left w:val="none" w:sz="0" w:space="0" w:color="auto"/>
                        <w:bottom w:val="none" w:sz="0" w:space="0" w:color="auto"/>
                        <w:right w:val="none" w:sz="0" w:space="0" w:color="auto"/>
                      </w:divBdr>
                      <w:divsChild>
                        <w:div w:id="912273514">
                          <w:marLeft w:val="0"/>
                          <w:marRight w:val="0"/>
                          <w:marTop w:val="0"/>
                          <w:marBottom w:val="0"/>
                          <w:divBdr>
                            <w:top w:val="none" w:sz="0" w:space="0" w:color="auto"/>
                            <w:left w:val="none" w:sz="0" w:space="0" w:color="auto"/>
                            <w:bottom w:val="none" w:sz="0" w:space="0" w:color="auto"/>
                            <w:right w:val="none" w:sz="0" w:space="0" w:color="auto"/>
                          </w:divBdr>
                          <w:divsChild>
                            <w:div w:id="1116171466">
                              <w:marLeft w:val="0"/>
                              <w:marRight w:val="0"/>
                              <w:marTop w:val="0"/>
                              <w:marBottom w:val="0"/>
                              <w:divBdr>
                                <w:top w:val="none" w:sz="0" w:space="0" w:color="auto"/>
                                <w:left w:val="none" w:sz="0" w:space="0" w:color="auto"/>
                                <w:bottom w:val="none" w:sz="0" w:space="0" w:color="auto"/>
                                <w:right w:val="none" w:sz="0" w:space="0" w:color="auto"/>
                              </w:divBdr>
                              <w:divsChild>
                                <w:div w:id="1760523507">
                                  <w:marLeft w:val="0"/>
                                  <w:marRight w:val="0"/>
                                  <w:marTop w:val="0"/>
                                  <w:marBottom w:val="0"/>
                                  <w:divBdr>
                                    <w:top w:val="none" w:sz="0" w:space="0" w:color="auto"/>
                                    <w:left w:val="none" w:sz="0" w:space="0" w:color="auto"/>
                                    <w:bottom w:val="none" w:sz="0" w:space="0" w:color="auto"/>
                                    <w:right w:val="none" w:sz="0" w:space="0" w:color="auto"/>
                                  </w:divBdr>
                                  <w:divsChild>
                                    <w:div w:id="1809783429">
                                      <w:marLeft w:val="0"/>
                                      <w:marRight w:val="0"/>
                                      <w:marTop w:val="0"/>
                                      <w:marBottom w:val="0"/>
                                      <w:divBdr>
                                        <w:top w:val="none" w:sz="0" w:space="0" w:color="auto"/>
                                        <w:left w:val="none" w:sz="0" w:space="0" w:color="auto"/>
                                        <w:bottom w:val="none" w:sz="0" w:space="0" w:color="auto"/>
                                        <w:right w:val="none" w:sz="0" w:space="0" w:color="auto"/>
                                      </w:divBdr>
                                      <w:divsChild>
                                        <w:div w:id="423501452">
                                          <w:marLeft w:val="0"/>
                                          <w:marRight w:val="0"/>
                                          <w:marTop w:val="0"/>
                                          <w:marBottom w:val="0"/>
                                          <w:divBdr>
                                            <w:top w:val="none" w:sz="0" w:space="0" w:color="auto"/>
                                            <w:left w:val="none" w:sz="0" w:space="0" w:color="auto"/>
                                            <w:bottom w:val="none" w:sz="0" w:space="0" w:color="auto"/>
                                            <w:right w:val="none" w:sz="0" w:space="0" w:color="auto"/>
                                          </w:divBdr>
                                          <w:divsChild>
                                            <w:div w:id="421605123">
                                              <w:marLeft w:val="0"/>
                                              <w:marRight w:val="0"/>
                                              <w:marTop w:val="4"/>
                                              <w:marBottom w:val="4"/>
                                              <w:divBdr>
                                                <w:top w:val="none" w:sz="0" w:space="0" w:color="auto"/>
                                                <w:left w:val="none" w:sz="0" w:space="0" w:color="auto"/>
                                                <w:bottom w:val="none" w:sz="0" w:space="0" w:color="auto"/>
                                                <w:right w:val="none" w:sz="0" w:space="0" w:color="auto"/>
                                              </w:divBdr>
                                              <w:divsChild>
                                                <w:div w:id="15812763">
                                                  <w:marLeft w:val="375"/>
                                                  <w:marRight w:val="1"/>
                                                  <w:marTop w:val="0"/>
                                                  <w:marBottom w:val="225"/>
                                                  <w:divBdr>
                                                    <w:top w:val="none" w:sz="0" w:space="0" w:color="auto"/>
                                                    <w:left w:val="none" w:sz="0" w:space="0" w:color="auto"/>
                                                    <w:bottom w:val="none" w:sz="0" w:space="0" w:color="auto"/>
                                                    <w:right w:val="none" w:sz="0" w:space="0" w:color="auto"/>
                                                  </w:divBdr>
                                                </w:div>
                                                <w:div w:id="35350736">
                                                  <w:marLeft w:val="525"/>
                                                  <w:marRight w:val="0"/>
                                                  <w:marTop w:val="0"/>
                                                  <w:marBottom w:val="225"/>
                                                  <w:divBdr>
                                                    <w:top w:val="none" w:sz="0" w:space="0" w:color="auto"/>
                                                    <w:left w:val="none" w:sz="0" w:space="0" w:color="auto"/>
                                                    <w:bottom w:val="none" w:sz="0" w:space="0" w:color="auto"/>
                                                    <w:right w:val="none" w:sz="0" w:space="0" w:color="auto"/>
                                                  </w:divBdr>
                                                </w:div>
                                                <w:div w:id="112947538">
                                                  <w:marLeft w:val="525"/>
                                                  <w:marRight w:val="0"/>
                                                  <w:marTop w:val="0"/>
                                                  <w:marBottom w:val="225"/>
                                                  <w:divBdr>
                                                    <w:top w:val="none" w:sz="0" w:space="0" w:color="auto"/>
                                                    <w:left w:val="none" w:sz="0" w:space="0" w:color="auto"/>
                                                    <w:bottom w:val="none" w:sz="0" w:space="0" w:color="auto"/>
                                                    <w:right w:val="none" w:sz="0" w:space="0" w:color="auto"/>
                                                  </w:divBdr>
                                                </w:div>
                                                <w:div w:id="135220554">
                                                  <w:marLeft w:val="525"/>
                                                  <w:marRight w:val="0"/>
                                                  <w:marTop w:val="0"/>
                                                  <w:marBottom w:val="225"/>
                                                  <w:divBdr>
                                                    <w:top w:val="none" w:sz="0" w:space="0" w:color="auto"/>
                                                    <w:left w:val="none" w:sz="0" w:space="0" w:color="auto"/>
                                                    <w:bottom w:val="none" w:sz="0" w:space="0" w:color="auto"/>
                                                    <w:right w:val="none" w:sz="0" w:space="0" w:color="auto"/>
                                                  </w:divBdr>
                                                </w:div>
                                                <w:div w:id="144319088">
                                                  <w:marLeft w:val="375"/>
                                                  <w:marRight w:val="1"/>
                                                  <w:marTop w:val="0"/>
                                                  <w:marBottom w:val="225"/>
                                                  <w:divBdr>
                                                    <w:top w:val="none" w:sz="0" w:space="0" w:color="auto"/>
                                                    <w:left w:val="none" w:sz="0" w:space="0" w:color="auto"/>
                                                    <w:bottom w:val="none" w:sz="0" w:space="0" w:color="auto"/>
                                                    <w:right w:val="none" w:sz="0" w:space="0" w:color="auto"/>
                                                  </w:divBdr>
                                                </w:div>
                                                <w:div w:id="194277704">
                                                  <w:marLeft w:val="525"/>
                                                  <w:marRight w:val="0"/>
                                                  <w:marTop w:val="0"/>
                                                  <w:marBottom w:val="225"/>
                                                  <w:divBdr>
                                                    <w:top w:val="none" w:sz="0" w:space="0" w:color="auto"/>
                                                    <w:left w:val="none" w:sz="0" w:space="0" w:color="auto"/>
                                                    <w:bottom w:val="none" w:sz="0" w:space="0" w:color="auto"/>
                                                    <w:right w:val="none" w:sz="0" w:space="0" w:color="auto"/>
                                                  </w:divBdr>
                                                </w:div>
                                                <w:div w:id="499664984">
                                                  <w:marLeft w:val="525"/>
                                                  <w:marRight w:val="0"/>
                                                  <w:marTop w:val="0"/>
                                                  <w:marBottom w:val="225"/>
                                                  <w:divBdr>
                                                    <w:top w:val="none" w:sz="0" w:space="0" w:color="auto"/>
                                                    <w:left w:val="none" w:sz="0" w:space="0" w:color="auto"/>
                                                    <w:bottom w:val="none" w:sz="0" w:space="0" w:color="auto"/>
                                                    <w:right w:val="none" w:sz="0" w:space="0" w:color="auto"/>
                                                  </w:divBdr>
                                                </w:div>
                                                <w:div w:id="616836299">
                                                  <w:marLeft w:val="525"/>
                                                  <w:marRight w:val="0"/>
                                                  <w:marTop w:val="0"/>
                                                  <w:marBottom w:val="225"/>
                                                  <w:divBdr>
                                                    <w:top w:val="none" w:sz="0" w:space="0" w:color="auto"/>
                                                    <w:left w:val="none" w:sz="0" w:space="0" w:color="auto"/>
                                                    <w:bottom w:val="none" w:sz="0" w:space="0" w:color="auto"/>
                                                    <w:right w:val="none" w:sz="0" w:space="0" w:color="auto"/>
                                                  </w:divBdr>
                                                </w:div>
                                                <w:div w:id="660543804">
                                                  <w:marLeft w:val="525"/>
                                                  <w:marRight w:val="0"/>
                                                  <w:marTop w:val="0"/>
                                                  <w:marBottom w:val="225"/>
                                                  <w:divBdr>
                                                    <w:top w:val="none" w:sz="0" w:space="0" w:color="auto"/>
                                                    <w:left w:val="none" w:sz="0" w:space="0" w:color="auto"/>
                                                    <w:bottom w:val="none" w:sz="0" w:space="0" w:color="auto"/>
                                                    <w:right w:val="none" w:sz="0" w:space="0" w:color="auto"/>
                                                  </w:divBdr>
                                                </w:div>
                                                <w:div w:id="719477397">
                                                  <w:marLeft w:val="525"/>
                                                  <w:marRight w:val="0"/>
                                                  <w:marTop w:val="0"/>
                                                  <w:marBottom w:val="225"/>
                                                  <w:divBdr>
                                                    <w:top w:val="none" w:sz="0" w:space="0" w:color="auto"/>
                                                    <w:left w:val="none" w:sz="0" w:space="0" w:color="auto"/>
                                                    <w:bottom w:val="none" w:sz="0" w:space="0" w:color="auto"/>
                                                    <w:right w:val="none" w:sz="0" w:space="0" w:color="auto"/>
                                                  </w:divBdr>
                                                </w:div>
                                                <w:div w:id="851602617">
                                                  <w:marLeft w:val="375"/>
                                                  <w:marRight w:val="1"/>
                                                  <w:marTop w:val="0"/>
                                                  <w:marBottom w:val="225"/>
                                                  <w:divBdr>
                                                    <w:top w:val="none" w:sz="0" w:space="0" w:color="auto"/>
                                                    <w:left w:val="none" w:sz="0" w:space="0" w:color="auto"/>
                                                    <w:bottom w:val="none" w:sz="0" w:space="0" w:color="auto"/>
                                                    <w:right w:val="none" w:sz="0" w:space="0" w:color="auto"/>
                                                  </w:divBdr>
                                                </w:div>
                                                <w:div w:id="945500522">
                                                  <w:marLeft w:val="525"/>
                                                  <w:marRight w:val="0"/>
                                                  <w:marTop w:val="0"/>
                                                  <w:marBottom w:val="225"/>
                                                  <w:divBdr>
                                                    <w:top w:val="none" w:sz="0" w:space="0" w:color="auto"/>
                                                    <w:left w:val="none" w:sz="0" w:space="0" w:color="auto"/>
                                                    <w:bottom w:val="none" w:sz="0" w:space="0" w:color="auto"/>
                                                    <w:right w:val="none" w:sz="0" w:space="0" w:color="auto"/>
                                                  </w:divBdr>
                                                </w:div>
                                                <w:div w:id="1082221179">
                                                  <w:marLeft w:val="375"/>
                                                  <w:marRight w:val="1"/>
                                                  <w:marTop w:val="0"/>
                                                  <w:marBottom w:val="225"/>
                                                  <w:divBdr>
                                                    <w:top w:val="none" w:sz="0" w:space="0" w:color="auto"/>
                                                    <w:left w:val="none" w:sz="0" w:space="0" w:color="auto"/>
                                                    <w:bottom w:val="none" w:sz="0" w:space="0" w:color="auto"/>
                                                    <w:right w:val="none" w:sz="0" w:space="0" w:color="auto"/>
                                                  </w:divBdr>
                                                </w:div>
                                                <w:div w:id="1172060451">
                                                  <w:marLeft w:val="0"/>
                                                  <w:marRight w:val="1"/>
                                                  <w:marTop w:val="225"/>
                                                  <w:marBottom w:val="375"/>
                                                  <w:divBdr>
                                                    <w:top w:val="none" w:sz="0" w:space="0" w:color="auto"/>
                                                    <w:left w:val="none" w:sz="0" w:space="0" w:color="auto"/>
                                                    <w:bottom w:val="none" w:sz="0" w:space="0" w:color="auto"/>
                                                    <w:right w:val="none" w:sz="0" w:space="0" w:color="auto"/>
                                                  </w:divBdr>
                                                </w:div>
                                                <w:div w:id="1243683269">
                                                  <w:marLeft w:val="375"/>
                                                  <w:marRight w:val="1"/>
                                                  <w:marTop w:val="0"/>
                                                  <w:marBottom w:val="225"/>
                                                  <w:divBdr>
                                                    <w:top w:val="none" w:sz="0" w:space="0" w:color="auto"/>
                                                    <w:left w:val="none" w:sz="0" w:space="0" w:color="auto"/>
                                                    <w:bottom w:val="none" w:sz="0" w:space="0" w:color="auto"/>
                                                    <w:right w:val="none" w:sz="0" w:space="0" w:color="auto"/>
                                                  </w:divBdr>
                                                </w:div>
                                                <w:div w:id="1366172795">
                                                  <w:marLeft w:val="525"/>
                                                  <w:marRight w:val="0"/>
                                                  <w:marTop w:val="0"/>
                                                  <w:marBottom w:val="225"/>
                                                  <w:divBdr>
                                                    <w:top w:val="none" w:sz="0" w:space="0" w:color="auto"/>
                                                    <w:left w:val="none" w:sz="0" w:space="0" w:color="auto"/>
                                                    <w:bottom w:val="none" w:sz="0" w:space="0" w:color="auto"/>
                                                    <w:right w:val="none" w:sz="0" w:space="0" w:color="auto"/>
                                                  </w:divBdr>
                                                </w:div>
                                                <w:div w:id="1970358711">
                                                  <w:marLeft w:val="525"/>
                                                  <w:marRight w:val="0"/>
                                                  <w:marTop w:val="0"/>
                                                  <w:marBottom w:val="225"/>
                                                  <w:divBdr>
                                                    <w:top w:val="none" w:sz="0" w:space="0" w:color="auto"/>
                                                    <w:left w:val="none" w:sz="0" w:space="0" w:color="auto"/>
                                                    <w:bottom w:val="none" w:sz="0" w:space="0" w:color="auto"/>
                                                    <w:right w:val="none" w:sz="0" w:space="0" w:color="auto"/>
                                                  </w:divBdr>
                                                </w:div>
                                                <w:div w:id="2064674976">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495678">
      <w:bodyDiv w:val="1"/>
      <w:marLeft w:val="0"/>
      <w:marRight w:val="0"/>
      <w:marTop w:val="0"/>
      <w:marBottom w:val="0"/>
      <w:divBdr>
        <w:top w:val="none" w:sz="0" w:space="0" w:color="auto"/>
        <w:left w:val="none" w:sz="0" w:space="0" w:color="auto"/>
        <w:bottom w:val="none" w:sz="0" w:space="0" w:color="auto"/>
        <w:right w:val="none" w:sz="0" w:space="0" w:color="auto"/>
      </w:divBdr>
      <w:divsChild>
        <w:div w:id="1421482326">
          <w:marLeft w:val="0"/>
          <w:marRight w:val="0"/>
          <w:marTop w:val="0"/>
          <w:marBottom w:val="0"/>
          <w:divBdr>
            <w:top w:val="none" w:sz="0" w:space="0" w:color="auto"/>
            <w:left w:val="none" w:sz="0" w:space="0" w:color="auto"/>
            <w:bottom w:val="none" w:sz="0" w:space="0" w:color="auto"/>
            <w:right w:val="none" w:sz="0" w:space="0" w:color="auto"/>
          </w:divBdr>
          <w:divsChild>
            <w:div w:id="1706172200">
              <w:marLeft w:val="0"/>
              <w:marRight w:val="0"/>
              <w:marTop w:val="0"/>
              <w:marBottom w:val="0"/>
              <w:divBdr>
                <w:top w:val="none" w:sz="0" w:space="0" w:color="auto"/>
                <w:left w:val="none" w:sz="0" w:space="0" w:color="auto"/>
                <w:bottom w:val="none" w:sz="0" w:space="0" w:color="auto"/>
                <w:right w:val="none" w:sz="0" w:space="0" w:color="auto"/>
              </w:divBdr>
              <w:divsChild>
                <w:div w:id="2132701328">
                  <w:marLeft w:val="0"/>
                  <w:marRight w:val="0"/>
                  <w:marTop w:val="0"/>
                  <w:marBottom w:val="0"/>
                  <w:divBdr>
                    <w:top w:val="none" w:sz="0" w:space="0" w:color="auto"/>
                    <w:left w:val="none" w:sz="0" w:space="0" w:color="auto"/>
                    <w:bottom w:val="none" w:sz="0" w:space="0" w:color="auto"/>
                    <w:right w:val="none" w:sz="0" w:space="0" w:color="auto"/>
                  </w:divBdr>
                  <w:divsChild>
                    <w:div w:id="576672230">
                      <w:marLeft w:val="0"/>
                      <w:marRight w:val="0"/>
                      <w:marTop w:val="0"/>
                      <w:marBottom w:val="0"/>
                      <w:divBdr>
                        <w:top w:val="none" w:sz="0" w:space="0" w:color="auto"/>
                        <w:left w:val="none" w:sz="0" w:space="0" w:color="auto"/>
                        <w:bottom w:val="none" w:sz="0" w:space="0" w:color="auto"/>
                        <w:right w:val="none" w:sz="0" w:space="0" w:color="auto"/>
                      </w:divBdr>
                      <w:divsChild>
                        <w:div w:id="1041201598">
                          <w:marLeft w:val="0"/>
                          <w:marRight w:val="0"/>
                          <w:marTop w:val="0"/>
                          <w:marBottom w:val="0"/>
                          <w:divBdr>
                            <w:top w:val="none" w:sz="0" w:space="0" w:color="auto"/>
                            <w:left w:val="none" w:sz="0" w:space="0" w:color="auto"/>
                            <w:bottom w:val="none" w:sz="0" w:space="0" w:color="auto"/>
                            <w:right w:val="none" w:sz="0" w:space="0" w:color="auto"/>
                          </w:divBdr>
                          <w:divsChild>
                            <w:div w:id="437799019">
                              <w:marLeft w:val="0"/>
                              <w:marRight w:val="0"/>
                              <w:marTop w:val="0"/>
                              <w:marBottom w:val="0"/>
                              <w:divBdr>
                                <w:top w:val="none" w:sz="0" w:space="0" w:color="auto"/>
                                <w:left w:val="none" w:sz="0" w:space="0" w:color="auto"/>
                                <w:bottom w:val="none" w:sz="0" w:space="0" w:color="auto"/>
                                <w:right w:val="none" w:sz="0" w:space="0" w:color="auto"/>
                              </w:divBdr>
                              <w:divsChild>
                                <w:div w:id="722214891">
                                  <w:marLeft w:val="0"/>
                                  <w:marRight w:val="0"/>
                                  <w:marTop w:val="0"/>
                                  <w:marBottom w:val="0"/>
                                  <w:divBdr>
                                    <w:top w:val="none" w:sz="0" w:space="0" w:color="auto"/>
                                    <w:left w:val="none" w:sz="0" w:space="0" w:color="auto"/>
                                    <w:bottom w:val="none" w:sz="0" w:space="0" w:color="auto"/>
                                    <w:right w:val="none" w:sz="0" w:space="0" w:color="auto"/>
                                  </w:divBdr>
                                  <w:divsChild>
                                    <w:div w:id="449320359">
                                      <w:marLeft w:val="0"/>
                                      <w:marRight w:val="0"/>
                                      <w:marTop w:val="0"/>
                                      <w:marBottom w:val="0"/>
                                      <w:divBdr>
                                        <w:top w:val="none" w:sz="0" w:space="0" w:color="auto"/>
                                        <w:left w:val="none" w:sz="0" w:space="0" w:color="auto"/>
                                        <w:bottom w:val="none" w:sz="0" w:space="0" w:color="auto"/>
                                        <w:right w:val="none" w:sz="0" w:space="0" w:color="auto"/>
                                      </w:divBdr>
                                      <w:divsChild>
                                        <w:div w:id="1518077876">
                                          <w:marLeft w:val="0"/>
                                          <w:marRight w:val="0"/>
                                          <w:marTop w:val="0"/>
                                          <w:marBottom w:val="0"/>
                                          <w:divBdr>
                                            <w:top w:val="none" w:sz="0" w:space="0" w:color="auto"/>
                                            <w:left w:val="none" w:sz="0" w:space="0" w:color="auto"/>
                                            <w:bottom w:val="none" w:sz="0" w:space="0" w:color="auto"/>
                                            <w:right w:val="none" w:sz="0" w:space="0" w:color="auto"/>
                                          </w:divBdr>
                                          <w:divsChild>
                                            <w:div w:id="1942716384">
                                              <w:marLeft w:val="0"/>
                                              <w:marRight w:val="0"/>
                                              <w:marTop w:val="4"/>
                                              <w:marBottom w:val="4"/>
                                              <w:divBdr>
                                                <w:top w:val="none" w:sz="0" w:space="0" w:color="auto"/>
                                                <w:left w:val="none" w:sz="0" w:space="0" w:color="auto"/>
                                                <w:bottom w:val="none" w:sz="0" w:space="0" w:color="auto"/>
                                                <w:right w:val="none" w:sz="0" w:space="0" w:color="auto"/>
                                              </w:divBdr>
                                              <w:divsChild>
                                                <w:div w:id="95950539">
                                                  <w:marLeft w:val="525"/>
                                                  <w:marRight w:val="0"/>
                                                  <w:marTop w:val="0"/>
                                                  <w:marBottom w:val="225"/>
                                                  <w:divBdr>
                                                    <w:top w:val="none" w:sz="0" w:space="0" w:color="auto"/>
                                                    <w:left w:val="none" w:sz="0" w:space="0" w:color="auto"/>
                                                    <w:bottom w:val="none" w:sz="0" w:space="0" w:color="auto"/>
                                                    <w:right w:val="none" w:sz="0" w:space="0" w:color="auto"/>
                                                  </w:divBdr>
                                                </w:div>
                                                <w:div w:id="158860001">
                                                  <w:marLeft w:val="525"/>
                                                  <w:marRight w:val="0"/>
                                                  <w:marTop w:val="0"/>
                                                  <w:marBottom w:val="225"/>
                                                  <w:divBdr>
                                                    <w:top w:val="none" w:sz="0" w:space="0" w:color="auto"/>
                                                    <w:left w:val="none" w:sz="0" w:space="0" w:color="auto"/>
                                                    <w:bottom w:val="none" w:sz="0" w:space="0" w:color="auto"/>
                                                    <w:right w:val="none" w:sz="0" w:space="0" w:color="auto"/>
                                                  </w:divBdr>
                                                </w:div>
                                                <w:div w:id="184442323">
                                                  <w:marLeft w:val="525"/>
                                                  <w:marRight w:val="0"/>
                                                  <w:marTop w:val="0"/>
                                                  <w:marBottom w:val="225"/>
                                                  <w:divBdr>
                                                    <w:top w:val="none" w:sz="0" w:space="0" w:color="auto"/>
                                                    <w:left w:val="none" w:sz="0" w:space="0" w:color="auto"/>
                                                    <w:bottom w:val="none" w:sz="0" w:space="0" w:color="auto"/>
                                                    <w:right w:val="none" w:sz="0" w:space="0" w:color="auto"/>
                                                  </w:divBdr>
                                                </w:div>
                                                <w:div w:id="328337729">
                                                  <w:marLeft w:val="525"/>
                                                  <w:marRight w:val="0"/>
                                                  <w:marTop w:val="0"/>
                                                  <w:marBottom w:val="225"/>
                                                  <w:divBdr>
                                                    <w:top w:val="none" w:sz="0" w:space="0" w:color="auto"/>
                                                    <w:left w:val="none" w:sz="0" w:space="0" w:color="auto"/>
                                                    <w:bottom w:val="none" w:sz="0" w:space="0" w:color="auto"/>
                                                    <w:right w:val="none" w:sz="0" w:space="0" w:color="auto"/>
                                                  </w:divBdr>
                                                </w:div>
                                                <w:div w:id="495222389">
                                                  <w:marLeft w:val="525"/>
                                                  <w:marRight w:val="0"/>
                                                  <w:marTop w:val="0"/>
                                                  <w:marBottom w:val="225"/>
                                                  <w:divBdr>
                                                    <w:top w:val="none" w:sz="0" w:space="0" w:color="auto"/>
                                                    <w:left w:val="none" w:sz="0" w:space="0" w:color="auto"/>
                                                    <w:bottom w:val="none" w:sz="0" w:space="0" w:color="auto"/>
                                                    <w:right w:val="none" w:sz="0" w:space="0" w:color="auto"/>
                                                  </w:divBdr>
                                                </w:div>
                                                <w:div w:id="755246445">
                                                  <w:marLeft w:val="375"/>
                                                  <w:marRight w:val="1"/>
                                                  <w:marTop w:val="0"/>
                                                  <w:marBottom w:val="225"/>
                                                  <w:divBdr>
                                                    <w:top w:val="none" w:sz="0" w:space="0" w:color="auto"/>
                                                    <w:left w:val="none" w:sz="0" w:space="0" w:color="auto"/>
                                                    <w:bottom w:val="none" w:sz="0" w:space="0" w:color="auto"/>
                                                    <w:right w:val="none" w:sz="0" w:space="0" w:color="auto"/>
                                                  </w:divBdr>
                                                </w:div>
                                                <w:div w:id="813303874">
                                                  <w:marLeft w:val="375"/>
                                                  <w:marRight w:val="1"/>
                                                  <w:marTop w:val="0"/>
                                                  <w:marBottom w:val="225"/>
                                                  <w:divBdr>
                                                    <w:top w:val="none" w:sz="0" w:space="0" w:color="auto"/>
                                                    <w:left w:val="none" w:sz="0" w:space="0" w:color="auto"/>
                                                    <w:bottom w:val="none" w:sz="0" w:space="0" w:color="auto"/>
                                                    <w:right w:val="none" w:sz="0" w:space="0" w:color="auto"/>
                                                  </w:divBdr>
                                                </w:div>
                                                <w:div w:id="1070038510">
                                                  <w:marLeft w:val="375"/>
                                                  <w:marRight w:val="1"/>
                                                  <w:marTop w:val="0"/>
                                                  <w:marBottom w:val="225"/>
                                                  <w:divBdr>
                                                    <w:top w:val="none" w:sz="0" w:space="0" w:color="auto"/>
                                                    <w:left w:val="none" w:sz="0" w:space="0" w:color="auto"/>
                                                    <w:bottom w:val="none" w:sz="0" w:space="0" w:color="auto"/>
                                                    <w:right w:val="none" w:sz="0" w:space="0" w:color="auto"/>
                                                  </w:divBdr>
                                                </w:div>
                                                <w:div w:id="1088622657">
                                                  <w:marLeft w:val="525"/>
                                                  <w:marRight w:val="0"/>
                                                  <w:marTop w:val="0"/>
                                                  <w:marBottom w:val="225"/>
                                                  <w:divBdr>
                                                    <w:top w:val="none" w:sz="0" w:space="0" w:color="auto"/>
                                                    <w:left w:val="none" w:sz="0" w:space="0" w:color="auto"/>
                                                    <w:bottom w:val="none" w:sz="0" w:space="0" w:color="auto"/>
                                                    <w:right w:val="none" w:sz="0" w:space="0" w:color="auto"/>
                                                  </w:divBdr>
                                                </w:div>
                                                <w:div w:id="1172573781">
                                                  <w:marLeft w:val="525"/>
                                                  <w:marRight w:val="0"/>
                                                  <w:marTop w:val="0"/>
                                                  <w:marBottom w:val="225"/>
                                                  <w:divBdr>
                                                    <w:top w:val="none" w:sz="0" w:space="0" w:color="auto"/>
                                                    <w:left w:val="none" w:sz="0" w:space="0" w:color="auto"/>
                                                    <w:bottom w:val="none" w:sz="0" w:space="0" w:color="auto"/>
                                                    <w:right w:val="none" w:sz="0" w:space="0" w:color="auto"/>
                                                  </w:divBdr>
                                                </w:div>
                                                <w:div w:id="1296452284">
                                                  <w:marLeft w:val="0"/>
                                                  <w:marRight w:val="1"/>
                                                  <w:marTop w:val="225"/>
                                                  <w:marBottom w:val="375"/>
                                                  <w:divBdr>
                                                    <w:top w:val="none" w:sz="0" w:space="0" w:color="auto"/>
                                                    <w:left w:val="none" w:sz="0" w:space="0" w:color="auto"/>
                                                    <w:bottom w:val="none" w:sz="0" w:space="0" w:color="auto"/>
                                                    <w:right w:val="none" w:sz="0" w:space="0" w:color="auto"/>
                                                  </w:divBdr>
                                                </w:div>
                                                <w:div w:id="1425952376">
                                                  <w:marLeft w:val="375"/>
                                                  <w:marRight w:val="1"/>
                                                  <w:marTop w:val="0"/>
                                                  <w:marBottom w:val="225"/>
                                                  <w:divBdr>
                                                    <w:top w:val="none" w:sz="0" w:space="0" w:color="auto"/>
                                                    <w:left w:val="none" w:sz="0" w:space="0" w:color="auto"/>
                                                    <w:bottom w:val="none" w:sz="0" w:space="0" w:color="auto"/>
                                                    <w:right w:val="none" w:sz="0" w:space="0" w:color="auto"/>
                                                  </w:divBdr>
                                                </w:div>
                                                <w:div w:id="1675065938">
                                                  <w:marLeft w:val="375"/>
                                                  <w:marRight w:val="1"/>
                                                  <w:marTop w:val="0"/>
                                                  <w:marBottom w:val="225"/>
                                                  <w:divBdr>
                                                    <w:top w:val="none" w:sz="0" w:space="0" w:color="auto"/>
                                                    <w:left w:val="none" w:sz="0" w:space="0" w:color="auto"/>
                                                    <w:bottom w:val="none" w:sz="0" w:space="0" w:color="auto"/>
                                                    <w:right w:val="none" w:sz="0" w:space="0" w:color="auto"/>
                                                  </w:divBdr>
                                                </w:div>
                                                <w:div w:id="1787001241">
                                                  <w:marLeft w:val="525"/>
                                                  <w:marRight w:val="0"/>
                                                  <w:marTop w:val="0"/>
                                                  <w:marBottom w:val="225"/>
                                                  <w:divBdr>
                                                    <w:top w:val="none" w:sz="0" w:space="0" w:color="auto"/>
                                                    <w:left w:val="none" w:sz="0" w:space="0" w:color="auto"/>
                                                    <w:bottom w:val="none" w:sz="0" w:space="0" w:color="auto"/>
                                                    <w:right w:val="none" w:sz="0" w:space="0" w:color="auto"/>
                                                  </w:divBdr>
                                                </w:div>
                                                <w:div w:id="1870294355">
                                                  <w:marLeft w:val="525"/>
                                                  <w:marRight w:val="0"/>
                                                  <w:marTop w:val="0"/>
                                                  <w:marBottom w:val="225"/>
                                                  <w:divBdr>
                                                    <w:top w:val="none" w:sz="0" w:space="0" w:color="auto"/>
                                                    <w:left w:val="none" w:sz="0" w:space="0" w:color="auto"/>
                                                    <w:bottom w:val="none" w:sz="0" w:space="0" w:color="auto"/>
                                                    <w:right w:val="none" w:sz="0" w:space="0" w:color="auto"/>
                                                  </w:divBdr>
                                                </w:div>
                                                <w:div w:id="2053920625">
                                                  <w:marLeft w:val="525"/>
                                                  <w:marRight w:val="0"/>
                                                  <w:marTop w:val="0"/>
                                                  <w:marBottom w:val="225"/>
                                                  <w:divBdr>
                                                    <w:top w:val="none" w:sz="0" w:space="0" w:color="auto"/>
                                                    <w:left w:val="none" w:sz="0" w:space="0" w:color="auto"/>
                                                    <w:bottom w:val="none" w:sz="0" w:space="0" w:color="auto"/>
                                                    <w:right w:val="none" w:sz="0" w:space="0" w:color="auto"/>
                                                  </w:divBdr>
                                                </w:div>
                                                <w:div w:id="2055500334">
                                                  <w:marLeft w:val="375"/>
                                                  <w:marRight w:val="1"/>
                                                  <w:marTop w:val="0"/>
                                                  <w:marBottom w:val="225"/>
                                                  <w:divBdr>
                                                    <w:top w:val="none" w:sz="0" w:space="0" w:color="auto"/>
                                                    <w:left w:val="none" w:sz="0" w:space="0" w:color="auto"/>
                                                    <w:bottom w:val="none" w:sz="0" w:space="0" w:color="auto"/>
                                                    <w:right w:val="none" w:sz="0" w:space="0" w:color="auto"/>
                                                  </w:divBdr>
                                                </w:div>
                                                <w:div w:id="2146581412">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4313">
      <w:bodyDiv w:val="1"/>
      <w:marLeft w:val="0"/>
      <w:marRight w:val="0"/>
      <w:marTop w:val="0"/>
      <w:marBottom w:val="0"/>
      <w:divBdr>
        <w:top w:val="none" w:sz="0" w:space="0" w:color="auto"/>
        <w:left w:val="none" w:sz="0" w:space="0" w:color="auto"/>
        <w:bottom w:val="none" w:sz="0" w:space="0" w:color="auto"/>
        <w:right w:val="none" w:sz="0" w:space="0" w:color="auto"/>
      </w:divBdr>
    </w:div>
    <w:div w:id="2121681552">
      <w:bodyDiv w:val="1"/>
      <w:marLeft w:val="0"/>
      <w:marRight w:val="0"/>
      <w:marTop w:val="0"/>
      <w:marBottom w:val="0"/>
      <w:divBdr>
        <w:top w:val="none" w:sz="0" w:space="0" w:color="auto"/>
        <w:left w:val="none" w:sz="0" w:space="0" w:color="auto"/>
        <w:bottom w:val="none" w:sz="0" w:space="0" w:color="auto"/>
        <w:right w:val="none" w:sz="0" w:space="0" w:color="auto"/>
      </w:divBdr>
      <w:divsChild>
        <w:div w:id="835145650">
          <w:marLeft w:val="0"/>
          <w:marRight w:val="0"/>
          <w:marTop w:val="0"/>
          <w:marBottom w:val="0"/>
          <w:divBdr>
            <w:top w:val="none" w:sz="0" w:space="0" w:color="auto"/>
            <w:left w:val="none" w:sz="0" w:space="0" w:color="auto"/>
            <w:bottom w:val="none" w:sz="0" w:space="0" w:color="auto"/>
            <w:right w:val="none" w:sz="0" w:space="0" w:color="auto"/>
          </w:divBdr>
          <w:divsChild>
            <w:div w:id="1309744788">
              <w:marLeft w:val="0"/>
              <w:marRight w:val="0"/>
              <w:marTop w:val="0"/>
              <w:marBottom w:val="0"/>
              <w:divBdr>
                <w:top w:val="none" w:sz="0" w:space="0" w:color="auto"/>
                <w:left w:val="none" w:sz="0" w:space="0" w:color="auto"/>
                <w:bottom w:val="none" w:sz="0" w:space="0" w:color="auto"/>
                <w:right w:val="none" w:sz="0" w:space="0" w:color="auto"/>
              </w:divBdr>
              <w:divsChild>
                <w:div w:id="1115558788">
                  <w:marLeft w:val="0"/>
                  <w:marRight w:val="0"/>
                  <w:marTop w:val="0"/>
                  <w:marBottom w:val="0"/>
                  <w:divBdr>
                    <w:top w:val="none" w:sz="0" w:space="0" w:color="auto"/>
                    <w:left w:val="none" w:sz="0" w:space="0" w:color="auto"/>
                    <w:bottom w:val="none" w:sz="0" w:space="0" w:color="auto"/>
                    <w:right w:val="none" w:sz="0" w:space="0" w:color="auto"/>
                  </w:divBdr>
                  <w:divsChild>
                    <w:div w:id="1871993994">
                      <w:marLeft w:val="0"/>
                      <w:marRight w:val="0"/>
                      <w:marTop w:val="0"/>
                      <w:marBottom w:val="0"/>
                      <w:divBdr>
                        <w:top w:val="none" w:sz="0" w:space="0" w:color="auto"/>
                        <w:left w:val="none" w:sz="0" w:space="0" w:color="auto"/>
                        <w:bottom w:val="none" w:sz="0" w:space="0" w:color="auto"/>
                        <w:right w:val="none" w:sz="0" w:space="0" w:color="auto"/>
                      </w:divBdr>
                      <w:divsChild>
                        <w:div w:id="40061463">
                          <w:marLeft w:val="0"/>
                          <w:marRight w:val="0"/>
                          <w:marTop w:val="0"/>
                          <w:marBottom w:val="0"/>
                          <w:divBdr>
                            <w:top w:val="none" w:sz="0" w:space="0" w:color="auto"/>
                            <w:left w:val="none" w:sz="0" w:space="0" w:color="auto"/>
                            <w:bottom w:val="none" w:sz="0" w:space="0" w:color="auto"/>
                            <w:right w:val="none" w:sz="0" w:space="0" w:color="auto"/>
                          </w:divBdr>
                          <w:divsChild>
                            <w:div w:id="548540110">
                              <w:marLeft w:val="0"/>
                              <w:marRight w:val="0"/>
                              <w:marTop w:val="0"/>
                              <w:marBottom w:val="0"/>
                              <w:divBdr>
                                <w:top w:val="none" w:sz="0" w:space="0" w:color="auto"/>
                                <w:left w:val="none" w:sz="0" w:space="0" w:color="auto"/>
                                <w:bottom w:val="none" w:sz="0" w:space="0" w:color="auto"/>
                                <w:right w:val="none" w:sz="0" w:space="0" w:color="auto"/>
                              </w:divBdr>
                              <w:divsChild>
                                <w:div w:id="2029864439">
                                  <w:marLeft w:val="0"/>
                                  <w:marRight w:val="0"/>
                                  <w:marTop w:val="0"/>
                                  <w:marBottom w:val="0"/>
                                  <w:divBdr>
                                    <w:top w:val="none" w:sz="0" w:space="0" w:color="auto"/>
                                    <w:left w:val="none" w:sz="0" w:space="0" w:color="auto"/>
                                    <w:bottom w:val="none" w:sz="0" w:space="0" w:color="auto"/>
                                    <w:right w:val="none" w:sz="0" w:space="0" w:color="auto"/>
                                  </w:divBdr>
                                  <w:divsChild>
                                    <w:div w:id="2045209397">
                                      <w:marLeft w:val="0"/>
                                      <w:marRight w:val="0"/>
                                      <w:marTop w:val="0"/>
                                      <w:marBottom w:val="0"/>
                                      <w:divBdr>
                                        <w:top w:val="none" w:sz="0" w:space="0" w:color="auto"/>
                                        <w:left w:val="none" w:sz="0" w:space="0" w:color="auto"/>
                                        <w:bottom w:val="none" w:sz="0" w:space="0" w:color="auto"/>
                                        <w:right w:val="none" w:sz="0" w:space="0" w:color="auto"/>
                                      </w:divBdr>
                                      <w:divsChild>
                                        <w:div w:id="307133612">
                                          <w:marLeft w:val="0"/>
                                          <w:marRight w:val="0"/>
                                          <w:marTop w:val="0"/>
                                          <w:marBottom w:val="0"/>
                                          <w:divBdr>
                                            <w:top w:val="none" w:sz="0" w:space="0" w:color="auto"/>
                                            <w:left w:val="none" w:sz="0" w:space="0" w:color="auto"/>
                                            <w:bottom w:val="none" w:sz="0" w:space="0" w:color="auto"/>
                                            <w:right w:val="none" w:sz="0" w:space="0" w:color="auto"/>
                                          </w:divBdr>
                                          <w:divsChild>
                                            <w:div w:id="1858347841">
                                              <w:marLeft w:val="0"/>
                                              <w:marRight w:val="0"/>
                                              <w:marTop w:val="4"/>
                                              <w:marBottom w:val="4"/>
                                              <w:divBdr>
                                                <w:top w:val="none" w:sz="0" w:space="0" w:color="auto"/>
                                                <w:left w:val="none" w:sz="0" w:space="0" w:color="auto"/>
                                                <w:bottom w:val="none" w:sz="0" w:space="0" w:color="auto"/>
                                                <w:right w:val="none" w:sz="0" w:space="0" w:color="auto"/>
                                              </w:divBdr>
                                              <w:divsChild>
                                                <w:div w:id="82143713">
                                                  <w:marLeft w:val="525"/>
                                                  <w:marRight w:val="0"/>
                                                  <w:marTop w:val="0"/>
                                                  <w:marBottom w:val="225"/>
                                                  <w:divBdr>
                                                    <w:top w:val="none" w:sz="0" w:space="0" w:color="auto"/>
                                                    <w:left w:val="none" w:sz="0" w:space="0" w:color="auto"/>
                                                    <w:bottom w:val="none" w:sz="0" w:space="0" w:color="auto"/>
                                                    <w:right w:val="none" w:sz="0" w:space="0" w:color="auto"/>
                                                  </w:divBdr>
                                                </w:div>
                                                <w:div w:id="98529935">
                                                  <w:marLeft w:val="525"/>
                                                  <w:marRight w:val="0"/>
                                                  <w:marTop w:val="0"/>
                                                  <w:marBottom w:val="225"/>
                                                  <w:divBdr>
                                                    <w:top w:val="none" w:sz="0" w:space="0" w:color="auto"/>
                                                    <w:left w:val="none" w:sz="0" w:space="0" w:color="auto"/>
                                                    <w:bottom w:val="none" w:sz="0" w:space="0" w:color="auto"/>
                                                    <w:right w:val="none" w:sz="0" w:space="0" w:color="auto"/>
                                                  </w:divBdr>
                                                </w:div>
                                                <w:div w:id="118036901">
                                                  <w:marLeft w:val="525"/>
                                                  <w:marRight w:val="0"/>
                                                  <w:marTop w:val="0"/>
                                                  <w:marBottom w:val="225"/>
                                                  <w:divBdr>
                                                    <w:top w:val="none" w:sz="0" w:space="0" w:color="auto"/>
                                                    <w:left w:val="none" w:sz="0" w:space="0" w:color="auto"/>
                                                    <w:bottom w:val="none" w:sz="0" w:space="0" w:color="auto"/>
                                                    <w:right w:val="none" w:sz="0" w:space="0" w:color="auto"/>
                                                  </w:divBdr>
                                                </w:div>
                                                <w:div w:id="134181843">
                                                  <w:marLeft w:val="525"/>
                                                  <w:marRight w:val="0"/>
                                                  <w:marTop w:val="0"/>
                                                  <w:marBottom w:val="225"/>
                                                  <w:divBdr>
                                                    <w:top w:val="none" w:sz="0" w:space="0" w:color="auto"/>
                                                    <w:left w:val="none" w:sz="0" w:space="0" w:color="auto"/>
                                                    <w:bottom w:val="none" w:sz="0" w:space="0" w:color="auto"/>
                                                    <w:right w:val="none" w:sz="0" w:space="0" w:color="auto"/>
                                                  </w:divBdr>
                                                </w:div>
                                                <w:div w:id="215317334">
                                                  <w:marLeft w:val="525"/>
                                                  <w:marRight w:val="0"/>
                                                  <w:marTop w:val="0"/>
                                                  <w:marBottom w:val="225"/>
                                                  <w:divBdr>
                                                    <w:top w:val="none" w:sz="0" w:space="0" w:color="auto"/>
                                                    <w:left w:val="none" w:sz="0" w:space="0" w:color="auto"/>
                                                    <w:bottom w:val="none" w:sz="0" w:space="0" w:color="auto"/>
                                                    <w:right w:val="none" w:sz="0" w:space="0" w:color="auto"/>
                                                  </w:divBdr>
                                                </w:div>
                                                <w:div w:id="478228790">
                                                  <w:marLeft w:val="375"/>
                                                  <w:marRight w:val="1"/>
                                                  <w:marTop w:val="0"/>
                                                  <w:marBottom w:val="225"/>
                                                  <w:divBdr>
                                                    <w:top w:val="none" w:sz="0" w:space="0" w:color="auto"/>
                                                    <w:left w:val="none" w:sz="0" w:space="0" w:color="auto"/>
                                                    <w:bottom w:val="none" w:sz="0" w:space="0" w:color="auto"/>
                                                    <w:right w:val="none" w:sz="0" w:space="0" w:color="auto"/>
                                                  </w:divBdr>
                                                </w:div>
                                                <w:div w:id="497429554">
                                                  <w:marLeft w:val="525"/>
                                                  <w:marRight w:val="0"/>
                                                  <w:marTop w:val="0"/>
                                                  <w:marBottom w:val="225"/>
                                                  <w:divBdr>
                                                    <w:top w:val="none" w:sz="0" w:space="0" w:color="auto"/>
                                                    <w:left w:val="none" w:sz="0" w:space="0" w:color="auto"/>
                                                    <w:bottom w:val="none" w:sz="0" w:space="0" w:color="auto"/>
                                                    <w:right w:val="none" w:sz="0" w:space="0" w:color="auto"/>
                                                  </w:divBdr>
                                                </w:div>
                                                <w:div w:id="505168473">
                                                  <w:marLeft w:val="375"/>
                                                  <w:marRight w:val="1"/>
                                                  <w:marTop w:val="0"/>
                                                  <w:marBottom w:val="225"/>
                                                  <w:divBdr>
                                                    <w:top w:val="none" w:sz="0" w:space="0" w:color="auto"/>
                                                    <w:left w:val="none" w:sz="0" w:space="0" w:color="auto"/>
                                                    <w:bottom w:val="none" w:sz="0" w:space="0" w:color="auto"/>
                                                    <w:right w:val="none" w:sz="0" w:space="0" w:color="auto"/>
                                                  </w:divBdr>
                                                </w:div>
                                                <w:div w:id="521670829">
                                                  <w:marLeft w:val="525"/>
                                                  <w:marRight w:val="0"/>
                                                  <w:marTop w:val="0"/>
                                                  <w:marBottom w:val="225"/>
                                                  <w:divBdr>
                                                    <w:top w:val="none" w:sz="0" w:space="0" w:color="auto"/>
                                                    <w:left w:val="none" w:sz="0" w:space="0" w:color="auto"/>
                                                    <w:bottom w:val="none" w:sz="0" w:space="0" w:color="auto"/>
                                                    <w:right w:val="none" w:sz="0" w:space="0" w:color="auto"/>
                                                  </w:divBdr>
                                                </w:div>
                                                <w:div w:id="868761107">
                                                  <w:marLeft w:val="375"/>
                                                  <w:marRight w:val="1"/>
                                                  <w:marTop w:val="0"/>
                                                  <w:marBottom w:val="225"/>
                                                  <w:divBdr>
                                                    <w:top w:val="none" w:sz="0" w:space="0" w:color="auto"/>
                                                    <w:left w:val="none" w:sz="0" w:space="0" w:color="auto"/>
                                                    <w:bottom w:val="none" w:sz="0" w:space="0" w:color="auto"/>
                                                    <w:right w:val="none" w:sz="0" w:space="0" w:color="auto"/>
                                                  </w:divBdr>
                                                </w:div>
                                                <w:div w:id="1042678188">
                                                  <w:marLeft w:val="525"/>
                                                  <w:marRight w:val="0"/>
                                                  <w:marTop w:val="0"/>
                                                  <w:marBottom w:val="225"/>
                                                  <w:divBdr>
                                                    <w:top w:val="none" w:sz="0" w:space="0" w:color="auto"/>
                                                    <w:left w:val="none" w:sz="0" w:space="0" w:color="auto"/>
                                                    <w:bottom w:val="none" w:sz="0" w:space="0" w:color="auto"/>
                                                    <w:right w:val="none" w:sz="0" w:space="0" w:color="auto"/>
                                                  </w:divBdr>
                                                </w:div>
                                                <w:div w:id="1243950748">
                                                  <w:marLeft w:val="525"/>
                                                  <w:marRight w:val="0"/>
                                                  <w:marTop w:val="0"/>
                                                  <w:marBottom w:val="225"/>
                                                  <w:divBdr>
                                                    <w:top w:val="none" w:sz="0" w:space="0" w:color="auto"/>
                                                    <w:left w:val="none" w:sz="0" w:space="0" w:color="auto"/>
                                                    <w:bottom w:val="none" w:sz="0" w:space="0" w:color="auto"/>
                                                    <w:right w:val="none" w:sz="0" w:space="0" w:color="auto"/>
                                                  </w:divBdr>
                                                </w:div>
                                                <w:div w:id="1508593213">
                                                  <w:marLeft w:val="525"/>
                                                  <w:marRight w:val="0"/>
                                                  <w:marTop w:val="0"/>
                                                  <w:marBottom w:val="225"/>
                                                  <w:divBdr>
                                                    <w:top w:val="none" w:sz="0" w:space="0" w:color="auto"/>
                                                    <w:left w:val="none" w:sz="0" w:space="0" w:color="auto"/>
                                                    <w:bottom w:val="none" w:sz="0" w:space="0" w:color="auto"/>
                                                    <w:right w:val="none" w:sz="0" w:space="0" w:color="auto"/>
                                                  </w:divBdr>
                                                </w:div>
                                                <w:div w:id="1591425568">
                                                  <w:marLeft w:val="0"/>
                                                  <w:marRight w:val="1"/>
                                                  <w:marTop w:val="225"/>
                                                  <w:marBottom w:val="375"/>
                                                  <w:divBdr>
                                                    <w:top w:val="none" w:sz="0" w:space="0" w:color="auto"/>
                                                    <w:left w:val="none" w:sz="0" w:space="0" w:color="auto"/>
                                                    <w:bottom w:val="none" w:sz="0" w:space="0" w:color="auto"/>
                                                    <w:right w:val="none" w:sz="0" w:space="0" w:color="auto"/>
                                                  </w:divBdr>
                                                </w:div>
                                                <w:div w:id="1644651107">
                                                  <w:marLeft w:val="375"/>
                                                  <w:marRight w:val="1"/>
                                                  <w:marTop w:val="0"/>
                                                  <w:marBottom w:val="225"/>
                                                  <w:divBdr>
                                                    <w:top w:val="none" w:sz="0" w:space="0" w:color="auto"/>
                                                    <w:left w:val="none" w:sz="0" w:space="0" w:color="auto"/>
                                                    <w:bottom w:val="none" w:sz="0" w:space="0" w:color="auto"/>
                                                    <w:right w:val="none" w:sz="0" w:space="0" w:color="auto"/>
                                                  </w:divBdr>
                                                </w:div>
                                                <w:div w:id="1757439152">
                                                  <w:marLeft w:val="525"/>
                                                  <w:marRight w:val="0"/>
                                                  <w:marTop w:val="0"/>
                                                  <w:marBottom w:val="225"/>
                                                  <w:divBdr>
                                                    <w:top w:val="none" w:sz="0" w:space="0" w:color="auto"/>
                                                    <w:left w:val="none" w:sz="0" w:space="0" w:color="auto"/>
                                                    <w:bottom w:val="none" w:sz="0" w:space="0" w:color="auto"/>
                                                    <w:right w:val="none" w:sz="0" w:space="0" w:color="auto"/>
                                                  </w:divBdr>
                                                </w:div>
                                                <w:div w:id="1984238985">
                                                  <w:marLeft w:val="375"/>
                                                  <w:marRight w:val="1"/>
                                                  <w:marTop w:val="0"/>
                                                  <w:marBottom w:val="225"/>
                                                  <w:divBdr>
                                                    <w:top w:val="none" w:sz="0" w:space="0" w:color="auto"/>
                                                    <w:left w:val="none" w:sz="0" w:space="0" w:color="auto"/>
                                                    <w:bottom w:val="none" w:sz="0" w:space="0" w:color="auto"/>
                                                    <w:right w:val="none" w:sz="0" w:space="0" w:color="auto"/>
                                                  </w:divBdr>
                                                </w:div>
                                                <w:div w:id="2077583201">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ec.europa.eu/culture/policy/strategic-framework/european-coop_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uropa.eu/european-union/about-eu/symbols/flag_e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ur-lex.europa.eu/legal-content/EN/TXT/?qid=1552385265223&amp;uri=CELEX:52018DC026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EN/TXT/PDF/?uri=CELEX:12012E/TXT&amp;from=en" TargetMode="External"/><Relationship Id="rId20" Type="http://schemas.openxmlformats.org/officeDocument/2006/relationships/hyperlink" Target="http://ec.europa.eu/budget/contracts_grants/info_contracts/inforeuro/inforeuro_en.cfm%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EAC-S21-MME-Training@ec.europa.e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programmes/creative-europe/calls_en"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ec.europa.eu/programmes/creative-europe/index_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info/data-protection-public-procurement-procedures_en"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3R1295" TargetMode="External"/><Relationship Id="rId2" Type="http://schemas.openxmlformats.org/officeDocument/2006/relationships/hyperlink" Target="https://ec.europa.eu/digital-single-market/en/news/proposal-regulation-establishing-creative-europe-programme" TargetMode="External"/><Relationship Id="rId1" Type="http://schemas.openxmlformats.org/officeDocument/2006/relationships/hyperlink" Target="https://ec.europa.eu/programmes/erasmus-plus/sites/erasmusplus2/files/2019-annual-work-programme.pdf" TargetMode="External"/><Relationship Id="rId4" Type="http://schemas.openxmlformats.org/officeDocument/2006/relationships/hyperlink" Target="https://eur-lex.europa.eu/legal-content/EN/TXT/?uri=CELEX%3A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SecurityMedicalSecret>Medical secret</SecurityMedicalSecret>
  <SecurityEmbargo>Embargo until</SecurityEmbargo>
  <SecurityLimited>Limited</SecurityLimited>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Id>93031a2a-3341-470e-a8c1-b0cc8a3b2f9c</Id>
  <Names>
    <Latin>
      <FirstName>Coilin</FirstName>
      <LastName>Byrne</LastName>
    </Latin>
    <Greek>
      <FirstName/>
      <LastName/>
    </Greek>
    <Cyrillic>
      <FirstName/>
      <LastName/>
    </Cyrillic>
    <DocumentScript>
      <FirstName>Coilin</FirstName>
      <LastName>Byrne</LastName>
      <FullName>Coilin Byrne</FullName>
    </DocumentScript>
  </Names>
  <Initials>CB</Initials>
  <Gender>m</Gender>
  <Email>Colin.BYRNE@ec.europa.eu</Email>
  <Service>BUDG.DGA2.D.2.001</Service>
  <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b4ba34ea-232e-4417-94cb-f0319a9d9e16</Id>
    <LogicalLevel>2</LogicalLevel>
    <Name>BUDG.DGA2.D</Name>
    <HeadLine1>Central Financial Service</HeadLine1>
    <HeadLine2/>
    <PrimaryAddressId>f03b5801-04c9-4931-aa17-c6d6c70bc579</PrimaryAddressId>
    <SecondaryAddressId/>
    <WebAddress/>
    <InheritedWebAddress>WebAddress</InheritedWebAddress>
    <ShowInHeader>true</ShowInHeader>
  </OrgaEntity2>
  <OrgaEntity3>
    <Id>f9994447-a38b-4dd1-9ff6-e20a851c6838</Id>
    <LogicalLevel>3</LogicalLevel>
    <Name>BUDG.DGA2.D.2</Name>
    <HeadLine1>Contracts, grants, ACPC and TAO Monitoring Unit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+32 229 55110</Phone>
    <Office>BRE2 11/375</Office>
  </MainWorkplace>
  <Workplaces>
    <Workplace IsMain="false">
      <AddressId>1264fb81-f6bb-475e-9f9d-a937d3be6ee2</AddressId>
      <Fax/>
      <Phone/>
      <Office/>
    </Workplace>
    <Workplace IsMain="true">
      <AddressId>f03b5801-04c9-4931-aa17-c6d6c70bc579</AddressId>
      <Fax/>
      <Phone>+32 229 55110</Phone>
      <Office>BRE2 11/375</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Category xmlns="09c8edfa-0c89-4db5-84aa-c604a671fbfe">Other grant models</Category>
    <PublishingExpirationDate xmlns="http://schemas.microsoft.com/sharepoint/v3" xsi:nil="true"/>
    <PublishingStartDate xmlns="http://schemas.microsoft.com/sharepoint/v3" xsi:nil="true"/>
  </documentManagement>
</p:properties>
</file>

<file path=customXml/item7.xml><?xml version="1.0" encoding="utf-8"?>
<EurolookProperties>
  <ProductCustomizationId/>
  <Created>
    <Version>4.5</Version>
    <Date>2018-10-02T12:29:55</Date>
    <Language>EN</Language>
  </Created>
  <Edited>
    <Version>10.0.38495.0</Version>
    <Date>2019-07-30T09:28:39</Date>
  </Edited>
  <DocumentModel>
    <Id>758e4243-45d9-4080-b5fe-135751945526</Id>
    <Name>Speech</Name>
  </DocumentModel>
  <DocumentDate/>
  <DocumentVersion/>
  <CompatibilityMode>Eurolook4x</CompatibilityMode>
  <Address/>
</Eurolook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2AD9-23F0-4E95-8580-4A45333CF1D0}">
  <ds:schemaRefs/>
</ds:datastoreItem>
</file>

<file path=customXml/itemProps2.xml><?xml version="1.0" encoding="utf-8"?>
<ds:datastoreItem xmlns:ds="http://schemas.openxmlformats.org/officeDocument/2006/customXml" ds:itemID="{34785FA7-9813-4B2B-A885-6335E67A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9569F-27B4-42C2-971A-53493BE6BCC5}">
  <ds:schemaRefs>
    <ds:schemaRef ds:uri="http://schemas.microsoft.com/office/2006/metadata/longProperties"/>
  </ds:schemaRefs>
</ds:datastoreItem>
</file>

<file path=customXml/itemProps4.xml><?xml version="1.0" encoding="utf-8"?>
<ds:datastoreItem xmlns:ds="http://schemas.openxmlformats.org/officeDocument/2006/customXml" ds:itemID="{F2310F6C-CAC1-46E2-A059-4E8769901A28}">
  <ds:schemaRefs>
    <ds:schemaRef ds:uri="http://schemas.microsoft.com/sharepoint/v3/contenttype/forms"/>
  </ds:schemaRefs>
</ds:datastoreItem>
</file>

<file path=customXml/itemProps5.xml><?xml version="1.0" encoding="utf-8"?>
<ds:datastoreItem xmlns:ds="http://schemas.openxmlformats.org/officeDocument/2006/customXml" ds:itemID="{FE83B02B-69A6-4892-A2D4-E77FA4741EA0}">
  <ds:schemaRefs/>
</ds:datastoreItem>
</file>

<file path=customXml/itemProps6.xml><?xml version="1.0" encoding="utf-8"?>
<ds:datastoreItem xmlns:ds="http://schemas.openxmlformats.org/officeDocument/2006/customXml" ds:itemID="{F1CBC425-EAC7-4283-8728-5F92EEBB84E9}">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7.xml><?xml version="1.0" encoding="utf-8"?>
<ds:datastoreItem xmlns:ds="http://schemas.openxmlformats.org/officeDocument/2006/customXml" ds:itemID="{0D3B00FF-CF93-4FD6-A963-8702F31AE353}">
  <ds:schemaRefs/>
</ds:datastoreItem>
</file>

<file path=customXml/itemProps8.xml><?xml version="1.0" encoding="utf-8"?>
<ds:datastoreItem xmlns:ds="http://schemas.openxmlformats.org/officeDocument/2006/customXml" ds:itemID="{EB03C47A-CD6C-4FB0-B29B-25FF006A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26</Pages>
  <Words>7109</Words>
  <Characters>49055</Characters>
  <Application>Microsoft Office Word</Application>
  <DocSecurity>0</DocSecurity>
  <PresentationFormat>Microsoft Word 14.0</PresentationFormat>
  <Lines>408</Lines>
  <Paragraphs>112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56052</CharactersWithSpaces>
  <SharedDoc>false</SharedDoc>
  <HLinks>
    <vt:vector size="30" baseType="variant">
      <vt:variant>
        <vt:i4>3932172</vt:i4>
      </vt:variant>
      <vt:variant>
        <vt:i4>3</vt:i4>
      </vt:variant>
      <vt:variant>
        <vt:i4>0</vt:i4>
      </vt:variant>
      <vt:variant>
        <vt:i4>5</vt:i4>
      </vt:variant>
      <vt:variant>
        <vt:lpwstr>http://ec.europa.eu/budget/library/explained/management/protecting/privacy_statement_edes_en.pdf</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ariant>
        <vt:i4>589895</vt:i4>
      </vt:variant>
      <vt:variant>
        <vt:i4>6</vt:i4>
      </vt:variant>
      <vt:variant>
        <vt:i4>0</vt:i4>
      </vt:variant>
      <vt:variant>
        <vt:i4>5</vt:i4>
      </vt:variant>
      <vt:variant>
        <vt:lpwstr>http://eur-lex.europa.eu/legal-content/EN/ALL/?uri=celex%3A32012R0966</vt:lpwstr>
      </vt:variant>
      <vt:variant>
        <vt:lpwstr/>
      </vt:variant>
      <vt:variant>
        <vt:i4>6553659</vt:i4>
      </vt:variant>
      <vt:variant>
        <vt:i4>3</vt:i4>
      </vt:variant>
      <vt:variant>
        <vt:i4>0</vt:i4>
      </vt:variant>
      <vt:variant>
        <vt:i4>5</vt:i4>
      </vt:variant>
      <vt:variant>
        <vt:lpwstr>http://ec.europa.eu/markt/ecertis/login.do</vt:lpwstr>
      </vt:variant>
      <vt:variant>
        <vt:lpwstr/>
      </vt:variant>
      <vt:variant>
        <vt:i4>6553659</vt:i4>
      </vt:variant>
      <vt:variant>
        <vt:i4>0</vt:i4>
      </vt:variant>
      <vt:variant>
        <vt:i4>0</vt:i4>
      </vt:variant>
      <vt:variant>
        <vt:i4>5</vt:i4>
      </vt:variant>
      <vt:variant>
        <vt:lpwstr>http://ec.europa.eu/markt/ecertis/login.do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BARBIEUX</dc:creator>
  <cp:keywords>EL4</cp:keywords>
  <cp:lastModifiedBy>Kovarszki Andrea</cp:lastModifiedBy>
  <cp:revision>2</cp:revision>
  <cp:lastPrinted>2019-07-24T13:29:00Z</cp:lastPrinted>
  <dcterms:created xsi:type="dcterms:W3CDTF">2019-08-22T08:10:00Z</dcterms:created>
  <dcterms:modified xsi:type="dcterms:W3CDTF">2019-08-22T08:10:00Z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Order">
    <vt:lpwstr>2100.00000000000</vt:lpwstr>
  </property>
  <property fmtid="{D5CDD505-2E9C-101B-9397-08002B2CF9AE}" pid="14" name="ContentTypeId">
    <vt:lpwstr>0x010100D0966A0EB06BCE41920AE7F09F889088</vt:lpwstr>
  </property>
</Properties>
</file>